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B1661" w14:textId="77777777" w:rsidR="00CC44AA" w:rsidRPr="001F6486" w:rsidRDefault="00CC44AA" w:rsidP="00761BD6">
      <w:pPr>
        <w:pStyle w:val="Odsekzoznamu"/>
        <w:ind w:left="0"/>
        <w:jc w:val="both"/>
        <w:rPr>
          <w:color w:val="FF0000"/>
        </w:rPr>
      </w:pPr>
    </w:p>
    <w:p w14:paraId="77AB1662" w14:textId="77777777" w:rsidR="00CC44AA" w:rsidRPr="001F6486" w:rsidRDefault="00CC44AA" w:rsidP="00761BD6">
      <w:pPr>
        <w:pStyle w:val="Odsekzoznamu"/>
        <w:ind w:left="0"/>
        <w:jc w:val="both"/>
        <w:rPr>
          <w:color w:val="FF0000"/>
        </w:rPr>
      </w:pPr>
    </w:p>
    <w:p w14:paraId="77AB1663" w14:textId="77777777" w:rsidR="00CC44AA" w:rsidRPr="001F6486" w:rsidRDefault="00CC44AA" w:rsidP="00761BD6">
      <w:pPr>
        <w:pStyle w:val="Odsekzoznamu"/>
        <w:ind w:left="0"/>
        <w:jc w:val="both"/>
        <w:rPr>
          <w:color w:val="FF0000"/>
        </w:rPr>
      </w:pPr>
    </w:p>
    <w:p w14:paraId="77AB1664" w14:textId="77777777" w:rsidR="00CC44AA" w:rsidRPr="001F6486" w:rsidRDefault="00CC44AA" w:rsidP="00761BD6">
      <w:pPr>
        <w:pStyle w:val="Odsekzoznamu"/>
        <w:ind w:left="0"/>
        <w:jc w:val="both"/>
        <w:rPr>
          <w:color w:val="FF0000"/>
        </w:rPr>
      </w:pPr>
    </w:p>
    <w:p w14:paraId="77AB1665" w14:textId="77777777" w:rsidR="00CC44AA" w:rsidRPr="001F6486" w:rsidRDefault="00CC44AA" w:rsidP="00761BD6">
      <w:pPr>
        <w:pStyle w:val="Odsekzoznamu"/>
        <w:ind w:left="0"/>
        <w:jc w:val="both"/>
        <w:rPr>
          <w:color w:val="FF0000"/>
        </w:rPr>
      </w:pPr>
    </w:p>
    <w:p w14:paraId="77AB1666" w14:textId="77777777" w:rsidR="00CC44AA" w:rsidRPr="001F6486" w:rsidRDefault="00CC44AA" w:rsidP="00761BD6">
      <w:pPr>
        <w:pStyle w:val="Odsekzoznamu"/>
        <w:ind w:left="0"/>
        <w:jc w:val="both"/>
        <w:rPr>
          <w:color w:val="FF0000"/>
        </w:rPr>
      </w:pPr>
    </w:p>
    <w:p w14:paraId="77AB1667" w14:textId="77777777" w:rsidR="00CC44AA" w:rsidRPr="001F6486" w:rsidRDefault="00CC44AA" w:rsidP="00761BD6">
      <w:pPr>
        <w:pStyle w:val="Odsekzoznamu"/>
        <w:ind w:left="0"/>
        <w:jc w:val="both"/>
        <w:rPr>
          <w:color w:val="FF0000"/>
        </w:rPr>
      </w:pPr>
    </w:p>
    <w:p w14:paraId="77AB1668" w14:textId="77777777" w:rsidR="00CC44AA" w:rsidRPr="001F6486" w:rsidRDefault="00CC44AA" w:rsidP="00761BD6">
      <w:pPr>
        <w:pStyle w:val="Odsekzoznamu"/>
        <w:ind w:left="0"/>
        <w:jc w:val="both"/>
        <w:rPr>
          <w:color w:val="FF0000"/>
        </w:rPr>
      </w:pPr>
    </w:p>
    <w:p w14:paraId="77AB1669" w14:textId="77777777" w:rsidR="00CC44AA" w:rsidRPr="001F6486" w:rsidRDefault="00CC44AA" w:rsidP="00761BD6">
      <w:pPr>
        <w:pStyle w:val="Odsekzoznamu"/>
        <w:ind w:left="0"/>
        <w:jc w:val="both"/>
        <w:rPr>
          <w:color w:val="FF0000"/>
        </w:rPr>
      </w:pPr>
    </w:p>
    <w:p w14:paraId="77AB166A" w14:textId="77777777" w:rsidR="00CC44AA" w:rsidRPr="001F6486" w:rsidRDefault="00CC44AA" w:rsidP="00761BD6">
      <w:pPr>
        <w:pStyle w:val="Odsekzoznamu"/>
        <w:ind w:left="0"/>
        <w:jc w:val="both"/>
        <w:rPr>
          <w:color w:val="FF0000"/>
        </w:rPr>
      </w:pPr>
    </w:p>
    <w:p w14:paraId="77AB166B" w14:textId="77777777" w:rsidR="00CC44AA" w:rsidRPr="001F6486" w:rsidRDefault="00CC44AA" w:rsidP="00761BD6">
      <w:pPr>
        <w:pStyle w:val="Odsekzoznamu"/>
        <w:ind w:left="0"/>
        <w:jc w:val="both"/>
        <w:rPr>
          <w:color w:val="FF0000"/>
        </w:rPr>
      </w:pPr>
    </w:p>
    <w:p w14:paraId="77AB166C" w14:textId="77777777" w:rsidR="00CC44AA" w:rsidRPr="001F6486" w:rsidRDefault="00CC44AA" w:rsidP="00761BD6">
      <w:pPr>
        <w:pStyle w:val="Odsekzoznamu"/>
        <w:ind w:left="0"/>
        <w:jc w:val="both"/>
        <w:rPr>
          <w:color w:val="FF0000"/>
        </w:rPr>
      </w:pPr>
    </w:p>
    <w:p w14:paraId="77AB166D" w14:textId="77777777" w:rsidR="00CC44AA" w:rsidRPr="001F6486" w:rsidRDefault="00CC44AA" w:rsidP="00761BD6">
      <w:pPr>
        <w:pStyle w:val="Odsekzoznamu"/>
        <w:ind w:left="0"/>
        <w:jc w:val="both"/>
        <w:rPr>
          <w:color w:val="FF0000"/>
        </w:rPr>
      </w:pPr>
    </w:p>
    <w:p w14:paraId="77AB166E" w14:textId="77777777" w:rsidR="00CC44AA" w:rsidRPr="001F6486" w:rsidRDefault="00CC44AA" w:rsidP="00761BD6">
      <w:pPr>
        <w:pStyle w:val="Odsekzoznamu"/>
        <w:ind w:left="0"/>
        <w:jc w:val="both"/>
        <w:rPr>
          <w:color w:val="FF0000"/>
        </w:rPr>
      </w:pPr>
    </w:p>
    <w:p w14:paraId="77AB166F" w14:textId="77777777" w:rsidR="00CC44AA" w:rsidRPr="001F6486" w:rsidRDefault="00CC44AA" w:rsidP="00761BD6">
      <w:pPr>
        <w:pStyle w:val="Odsekzoznamu"/>
        <w:ind w:left="0"/>
        <w:jc w:val="both"/>
        <w:rPr>
          <w:color w:val="FF0000"/>
        </w:rPr>
      </w:pPr>
    </w:p>
    <w:p w14:paraId="77AB1670" w14:textId="77777777" w:rsidR="00CC44AA" w:rsidRPr="001F6486" w:rsidRDefault="00CC44AA" w:rsidP="00761BD6">
      <w:pPr>
        <w:pStyle w:val="Odsekzoznamu"/>
        <w:ind w:left="0"/>
        <w:jc w:val="both"/>
        <w:rPr>
          <w:color w:val="FF0000"/>
        </w:rPr>
      </w:pPr>
    </w:p>
    <w:p w14:paraId="77AB1671" w14:textId="77777777" w:rsidR="00CC44AA" w:rsidRPr="001F6486" w:rsidRDefault="00CC44AA" w:rsidP="00761BD6">
      <w:pPr>
        <w:pStyle w:val="Odsekzoznamu"/>
        <w:ind w:left="0"/>
        <w:jc w:val="both"/>
        <w:rPr>
          <w:color w:val="FF0000"/>
        </w:rPr>
      </w:pPr>
    </w:p>
    <w:p w14:paraId="77AB1672" w14:textId="77777777" w:rsidR="00CC44AA" w:rsidRPr="001F6486" w:rsidRDefault="00CC44AA" w:rsidP="00761BD6">
      <w:pPr>
        <w:pStyle w:val="Odsekzoznamu"/>
        <w:ind w:left="0"/>
        <w:jc w:val="both"/>
        <w:rPr>
          <w:color w:val="FF0000"/>
        </w:rPr>
      </w:pPr>
    </w:p>
    <w:p w14:paraId="77AB1673" w14:textId="77777777" w:rsidR="00CC44AA" w:rsidRPr="001F6486" w:rsidRDefault="00CC44AA" w:rsidP="00761BD6">
      <w:pPr>
        <w:pStyle w:val="Odsekzoznamu"/>
        <w:ind w:left="0"/>
        <w:jc w:val="both"/>
        <w:rPr>
          <w:color w:val="FF0000"/>
        </w:rPr>
      </w:pPr>
    </w:p>
    <w:p w14:paraId="77AB1674" w14:textId="77777777" w:rsidR="00CC44AA" w:rsidRPr="001F6486" w:rsidRDefault="00CC44AA" w:rsidP="00761BD6">
      <w:pPr>
        <w:pStyle w:val="Odsekzoznamu"/>
        <w:ind w:left="0"/>
        <w:jc w:val="both"/>
        <w:rPr>
          <w:color w:val="FF0000"/>
        </w:rPr>
      </w:pPr>
    </w:p>
    <w:p w14:paraId="77AB1675" w14:textId="77777777" w:rsidR="00CC44AA" w:rsidRPr="001F6486" w:rsidRDefault="00CC44AA" w:rsidP="00761BD6">
      <w:pPr>
        <w:pStyle w:val="Odsekzoznamu"/>
        <w:ind w:left="0"/>
        <w:jc w:val="both"/>
        <w:rPr>
          <w:color w:val="FF0000"/>
        </w:rPr>
      </w:pPr>
    </w:p>
    <w:p w14:paraId="77AB1676" w14:textId="77777777" w:rsidR="00CC44AA" w:rsidRPr="001F6486" w:rsidRDefault="00CC44AA" w:rsidP="00761BD6">
      <w:pPr>
        <w:pStyle w:val="Odsekzoznamu"/>
        <w:ind w:left="0"/>
        <w:jc w:val="both"/>
        <w:rPr>
          <w:color w:val="FF0000"/>
        </w:rPr>
      </w:pPr>
    </w:p>
    <w:p w14:paraId="77AB1677" w14:textId="77777777" w:rsidR="00CC44AA" w:rsidRPr="001F6486" w:rsidRDefault="00CC44AA" w:rsidP="00761BD6">
      <w:pPr>
        <w:pStyle w:val="Odsekzoznamu"/>
        <w:ind w:left="0"/>
        <w:jc w:val="both"/>
        <w:rPr>
          <w:color w:val="FF0000"/>
        </w:rPr>
      </w:pPr>
    </w:p>
    <w:p w14:paraId="77AB1678" w14:textId="77777777" w:rsidR="00CC44AA" w:rsidRPr="001F6486" w:rsidRDefault="00CC44AA" w:rsidP="00761BD6">
      <w:pPr>
        <w:pStyle w:val="Odsekzoznamu"/>
        <w:ind w:left="0"/>
        <w:jc w:val="both"/>
        <w:rPr>
          <w:color w:val="FF0000"/>
        </w:rPr>
      </w:pPr>
    </w:p>
    <w:p w14:paraId="77AB1679" w14:textId="77777777" w:rsidR="00CC44AA" w:rsidRPr="001F6486" w:rsidRDefault="00CC44AA" w:rsidP="00761BD6">
      <w:pPr>
        <w:pStyle w:val="Odsekzoznamu"/>
        <w:ind w:left="0"/>
        <w:jc w:val="both"/>
        <w:rPr>
          <w:color w:val="FF0000"/>
        </w:rPr>
      </w:pPr>
    </w:p>
    <w:p w14:paraId="77AB167A" w14:textId="77777777" w:rsidR="00CC44AA" w:rsidRPr="001F6486" w:rsidRDefault="00CC44AA" w:rsidP="00761BD6">
      <w:pPr>
        <w:pStyle w:val="Odsekzoznamu"/>
        <w:ind w:left="0"/>
        <w:jc w:val="both"/>
        <w:rPr>
          <w:color w:val="FF0000"/>
        </w:rPr>
      </w:pPr>
    </w:p>
    <w:p w14:paraId="77AB167B" w14:textId="77777777" w:rsidR="00CC44AA" w:rsidRPr="001F6486" w:rsidRDefault="00CC44AA" w:rsidP="00761BD6">
      <w:pPr>
        <w:pStyle w:val="Odsekzoznamu"/>
        <w:ind w:left="0"/>
        <w:jc w:val="both"/>
        <w:rPr>
          <w:color w:val="FF0000"/>
        </w:rPr>
      </w:pPr>
    </w:p>
    <w:p w14:paraId="77AB167C" w14:textId="77777777" w:rsidR="00CC44AA" w:rsidRPr="001F6486" w:rsidRDefault="00CC44AA" w:rsidP="00761BD6">
      <w:pPr>
        <w:pStyle w:val="Odsekzoznamu"/>
        <w:ind w:left="0"/>
        <w:jc w:val="both"/>
        <w:rPr>
          <w:color w:val="FF0000"/>
        </w:rPr>
      </w:pPr>
    </w:p>
    <w:p w14:paraId="77AB167D" w14:textId="77777777" w:rsidR="00CC44AA" w:rsidRPr="001F6486" w:rsidRDefault="00CC44AA" w:rsidP="00761BD6">
      <w:pPr>
        <w:pStyle w:val="Odsekzoznamu"/>
        <w:ind w:left="0"/>
        <w:jc w:val="both"/>
        <w:rPr>
          <w:color w:val="FF0000"/>
        </w:rPr>
      </w:pPr>
    </w:p>
    <w:p w14:paraId="77AB167E" w14:textId="77777777" w:rsidR="00CC44AA" w:rsidRPr="001F6486" w:rsidRDefault="00CC44AA" w:rsidP="00761BD6">
      <w:pPr>
        <w:pStyle w:val="Odsekzoznamu"/>
        <w:ind w:left="0"/>
        <w:jc w:val="both"/>
        <w:rPr>
          <w:color w:val="FF0000"/>
        </w:rPr>
      </w:pPr>
    </w:p>
    <w:p w14:paraId="77AB167F" w14:textId="77777777" w:rsidR="00CC44AA" w:rsidRPr="001F6486" w:rsidRDefault="00CC44AA" w:rsidP="00761BD6">
      <w:pPr>
        <w:pStyle w:val="Odsekzoznamu"/>
        <w:ind w:left="0"/>
        <w:jc w:val="both"/>
        <w:rPr>
          <w:color w:val="FF0000"/>
        </w:rPr>
      </w:pPr>
    </w:p>
    <w:p w14:paraId="77AB1680" w14:textId="7DD99DA2" w:rsidR="00CC44AA" w:rsidRPr="00575903" w:rsidRDefault="00CC44AA" w:rsidP="00761BD6">
      <w:pPr>
        <w:pStyle w:val="Odsekzoznamu"/>
        <w:ind w:left="0"/>
        <w:jc w:val="both"/>
        <w:rPr>
          <w:color w:val="FF0000"/>
          <w:sz w:val="56"/>
          <w:szCs w:val="56"/>
        </w:rPr>
      </w:pPr>
      <w:bookmarkStart w:id="0" w:name="_GoBack"/>
      <w:bookmarkEnd w:id="0"/>
    </w:p>
    <w:p w14:paraId="77AB1681" w14:textId="77777777" w:rsidR="00CC44AA" w:rsidRPr="001F6486" w:rsidRDefault="00CC44AA" w:rsidP="00761BD6">
      <w:pPr>
        <w:pStyle w:val="Odsekzoznamu"/>
        <w:ind w:left="0"/>
        <w:jc w:val="both"/>
        <w:rPr>
          <w:color w:val="FF0000"/>
        </w:rPr>
      </w:pPr>
    </w:p>
    <w:p w14:paraId="77AB1682" w14:textId="77777777" w:rsidR="00CC44AA" w:rsidRPr="001F6486" w:rsidRDefault="00CC44AA" w:rsidP="00761BD6">
      <w:pPr>
        <w:pStyle w:val="Odsekzoznamu"/>
        <w:ind w:left="0"/>
        <w:jc w:val="both"/>
        <w:rPr>
          <w:color w:val="FF0000"/>
        </w:rPr>
      </w:pPr>
    </w:p>
    <w:p w14:paraId="77AB1683" w14:textId="77777777" w:rsidR="00CC44AA" w:rsidRPr="001F6486" w:rsidRDefault="00CC44AA" w:rsidP="00761BD6">
      <w:pPr>
        <w:pStyle w:val="Odsekzoznamu"/>
        <w:ind w:left="0"/>
        <w:jc w:val="both"/>
        <w:rPr>
          <w:color w:val="FF0000"/>
        </w:rPr>
      </w:pPr>
    </w:p>
    <w:p w14:paraId="77AB1684" w14:textId="77777777" w:rsidR="00CC44AA" w:rsidRPr="001F6486" w:rsidRDefault="00CC44AA" w:rsidP="00761BD6">
      <w:pPr>
        <w:pStyle w:val="Odsekzoznamu"/>
        <w:ind w:left="0"/>
        <w:jc w:val="both"/>
        <w:rPr>
          <w:color w:val="FF0000"/>
        </w:rPr>
      </w:pPr>
    </w:p>
    <w:p w14:paraId="77AB1685" w14:textId="77777777" w:rsidR="00CC44AA" w:rsidRPr="001F6486" w:rsidRDefault="00CC44AA" w:rsidP="00761BD6">
      <w:pPr>
        <w:pStyle w:val="Odsekzoznamu"/>
        <w:ind w:left="0"/>
        <w:jc w:val="both"/>
        <w:rPr>
          <w:color w:val="FF0000"/>
        </w:rPr>
      </w:pPr>
    </w:p>
    <w:p w14:paraId="77AB1686" w14:textId="77777777" w:rsidR="00AB79DE" w:rsidRPr="00745026" w:rsidRDefault="00AB79DE" w:rsidP="00761BD6">
      <w:pPr>
        <w:pStyle w:val="Odsekzoznamu"/>
        <w:ind w:left="0"/>
        <w:jc w:val="both"/>
      </w:pPr>
      <w:r w:rsidRPr="00745026">
        <w:t>Názov stavby:</w:t>
      </w:r>
      <w:r w:rsidRPr="00745026">
        <w:tab/>
      </w:r>
      <w:r w:rsidRPr="00745026">
        <w:tab/>
      </w:r>
      <w:r w:rsidRPr="00745026">
        <w:tab/>
      </w:r>
      <w:r w:rsidRPr="00745026">
        <w:tab/>
      </w:r>
      <w:r w:rsidRPr="00745026">
        <w:tab/>
      </w:r>
      <w:r w:rsidR="00847A6B" w:rsidRPr="00745026">
        <w:rPr>
          <w:b/>
        </w:rPr>
        <w:t>HASIČKA MIKULOV KNIHOVNA - GALERIE</w:t>
      </w:r>
      <w:r w:rsidR="00AD4F22" w:rsidRPr="00745026">
        <w:rPr>
          <w:b/>
        </w:rPr>
        <w:t xml:space="preserve"> </w:t>
      </w:r>
    </w:p>
    <w:p w14:paraId="77AB1687" w14:textId="77777777" w:rsidR="00AB79DE" w:rsidRPr="00745026" w:rsidRDefault="00AB79DE" w:rsidP="00761BD6">
      <w:pPr>
        <w:pStyle w:val="Odsekzoznamu"/>
        <w:ind w:left="0"/>
        <w:jc w:val="both"/>
      </w:pPr>
      <w:r w:rsidRPr="00745026">
        <w:t>Miesto stavby:</w:t>
      </w:r>
      <w:r w:rsidRPr="00745026">
        <w:tab/>
      </w:r>
      <w:r w:rsidRPr="00745026">
        <w:tab/>
      </w:r>
      <w:r w:rsidRPr="00745026">
        <w:tab/>
      </w:r>
      <w:r w:rsidRPr="00745026">
        <w:tab/>
      </w:r>
      <w:r w:rsidRPr="00745026">
        <w:tab/>
      </w:r>
      <w:r w:rsidR="00847A6B" w:rsidRPr="00745026">
        <w:rPr>
          <w:b/>
        </w:rPr>
        <w:t>Mikulov</w:t>
      </w:r>
    </w:p>
    <w:p w14:paraId="77AB1688" w14:textId="77777777" w:rsidR="00AB79DE" w:rsidRPr="00745026" w:rsidRDefault="00AB79DE" w:rsidP="00761BD6">
      <w:pPr>
        <w:pStyle w:val="Odsekzoznamu"/>
        <w:ind w:left="0"/>
        <w:jc w:val="both"/>
      </w:pPr>
      <w:r w:rsidRPr="00745026">
        <w:t>Zodpovedný projektant PO:</w:t>
      </w:r>
      <w:r w:rsidRPr="00745026">
        <w:tab/>
      </w:r>
      <w:r w:rsidRPr="00745026">
        <w:tab/>
      </w:r>
      <w:r w:rsidRPr="00745026">
        <w:tab/>
        <w:t>Ing. arch. Vladimír Buc, špecialista PO</w:t>
      </w:r>
    </w:p>
    <w:p w14:paraId="77AB1689" w14:textId="77777777" w:rsidR="00AB79DE" w:rsidRPr="00745026" w:rsidRDefault="00AB79DE" w:rsidP="00761BD6">
      <w:pPr>
        <w:pStyle w:val="Odsekzoznamu"/>
        <w:ind w:left="0"/>
        <w:jc w:val="both"/>
      </w:pPr>
      <w:r w:rsidRPr="00745026">
        <w:tab/>
      </w:r>
      <w:r w:rsidRPr="00745026">
        <w:tab/>
      </w:r>
      <w:r w:rsidRPr="00745026">
        <w:tab/>
      </w:r>
      <w:r w:rsidRPr="00745026">
        <w:tab/>
      </w:r>
      <w:r w:rsidRPr="00745026">
        <w:tab/>
      </w:r>
      <w:r w:rsidRPr="00745026">
        <w:tab/>
        <w:t>0904 431 553, bucvladimir@gmail.com</w:t>
      </w:r>
    </w:p>
    <w:p w14:paraId="77AB168A" w14:textId="77777777" w:rsidR="00AB79DE" w:rsidRPr="00745026" w:rsidRDefault="00AB79DE" w:rsidP="00761BD6">
      <w:pPr>
        <w:pStyle w:val="Odsekzoznamu"/>
        <w:ind w:left="0"/>
        <w:jc w:val="both"/>
      </w:pPr>
      <w:r w:rsidRPr="00745026">
        <w:t>Stupeň PD:</w:t>
      </w:r>
      <w:r w:rsidRPr="00745026">
        <w:tab/>
      </w:r>
      <w:r w:rsidRPr="00745026">
        <w:tab/>
      </w:r>
      <w:r w:rsidRPr="00745026">
        <w:tab/>
      </w:r>
      <w:r w:rsidRPr="00745026">
        <w:tab/>
      </w:r>
      <w:r w:rsidRPr="00745026">
        <w:tab/>
      </w:r>
      <w:r w:rsidR="008207D5" w:rsidRPr="00745026">
        <w:rPr>
          <w:b/>
        </w:rPr>
        <w:t>ŠTÚDIA</w:t>
      </w:r>
      <w:r w:rsidRPr="00745026">
        <w:rPr>
          <w:b/>
        </w:rPr>
        <w:t xml:space="preserve"> - </w:t>
      </w:r>
      <w:r w:rsidR="000745B7" w:rsidRPr="00745026">
        <w:rPr>
          <w:b/>
        </w:rPr>
        <w:t>KONC</w:t>
      </w:r>
      <w:r w:rsidR="00E915DF">
        <w:rPr>
          <w:b/>
        </w:rPr>
        <w:t>E</w:t>
      </w:r>
      <w:r w:rsidR="000745B7" w:rsidRPr="00745026">
        <w:rPr>
          <w:b/>
        </w:rPr>
        <w:t xml:space="preserve">PCIA </w:t>
      </w:r>
      <w:r w:rsidRPr="00745026">
        <w:rPr>
          <w:b/>
        </w:rPr>
        <w:t>PROTIPOŽ. BEZP. STAVBY</w:t>
      </w:r>
    </w:p>
    <w:p w14:paraId="77AB168B" w14:textId="77777777" w:rsidR="00AB79DE" w:rsidRPr="00745026" w:rsidRDefault="00AB79DE" w:rsidP="00761BD6">
      <w:pPr>
        <w:pStyle w:val="Odsekzoznamu"/>
        <w:ind w:left="0"/>
        <w:jc w:val="both"/>
      </w:pPr>
      <w:r w:rsidRPr="00745026">
        <w:t>Dátum:</w:t>
      </w:r>
      <w:r w:rsidRPr="00745026">
        <w:tab/>
      </w:r>
      <w:r w:rsidRPr="00745026">
        <w:tab/>
      </w:r>
      <w:r w:rsidRPr="00745026">
        <w:tab/>
      </w:r>
      <w:r w:rsidRPr="00745026">
        <w:tab/>
      </w:r>
      <w:r w:rsidRPr="00745026">
        <w:tab/>
      </w:r>
      <w:r w:rsidRPr="00745026">
        <w:tab/>
      </w:r>
      <w:r w:rsidR="00847A6B" w:rsidRPr="00745026">
        <w:t>marec</w:t>
      </w:r>
      <w:r w:rsidR="00AF5CB0" w:rsidRPr="00745026">
        <w:t xml:space="preserve"> </w:t>
      </w:r>
      <w:r w:rsidRPr="00745026">
        <w:t>201</w:t>
      </w:r>
      <w:r w:rsidR="00AF5CB0" w:rsidRPr="00745026">
        <w:t>8</w:t>
      </w:r>
    </w:p>
    <w:p w14:paraId="77AB168C" w14:textId="77777777" w:rsidR="00AB79DE" w:rsidRPr="001E591F" w:rsidRDefault="00171F00" w:rsidP="00761BD6">
      <w:pPr>
        <w:jc w:val="both"/>
        <w:rPr>
          <w:b/>
          <w:i/>
          <w:sz w:val="26"/>
          <w:szCs w:val="26"/>
          <w:u w:val="single"/>
        </w:rPr>
      </w:pPr>
      <w:r w:rsidRPr="001E591F">
        <w:rPr>
          <w:b/>
          <w:i/>
          <w:sz w:val="26"/>
          <w:szCs w:val="26"/>
          <w:u w:val="single"/>
        </w:rPr>
        <w:lastRenderedPageBreak/>
        <w:t xml:space="preserve">1 - </w:t>
      </w:r>
      <w:r w:rsidR="00AB79DE" w:rsidRPr="001E591F">
        <w:rPr>
          <w:b/>
          <w:i/>
          <w:sz w:val="26"/>
          <w:szCs w:val="26"/>
          <w:u w:val="single"/>
        </w:rPr>
        <w:t>ZÁKLADNÉ ÚDAJE</w:t>
      </w:r>
    </w:p>
    <w:p w14:paraId="77AB168D" w14:textId="77777777" w:rsidR="000374DD" w:rsidRDefault="00743D35" w:rsidP="00761BD6">
      <w:pPr>
        <w:pStyle w:val="Odsekzoznamu"/>
        <w:ind w:left="0" w:firstLine="567"/>
        <w:jc w:val="both"/>
      </w:pPr>
      <w:r w:rsidRPr="001E591F">
        <w:t xml:space="preserve">Predmetom  štúdie - koncepcie protipožiarnej bezpečnosti stavby je </w:t>
      </w:r>
      <w:r w:rsidR="001E591F" w:rsidRPr="001E591F">
        <w:t>rekonštrukcia a dostavba</w:t>
      </w:r>
      <w:r w:rsidRPr="001E591F">
        <w:t xml:space="preserve"> jestvujúceho historického objektu </w:t>
      </w:r>
      <w:r w:rsidR="001E591F" w:rsidRPr="001E591F">
        <w:t xml:space="preserve">Hasičskej stanice v meste </w:t>
      </w:r>
      <w:r w:rsidR="001E591F" w:rsidRPr="00312A78">
        <w:t>Mikulov</w:t>
      </w:r>
      <w:r w:rsidR="0062545E" w:rsidRPr="00312A78">
        <w:t xml:space="preserve">. </w:t>
      </w:r>
      <w:r w:rsidR="007603A6" w:rsidRPr="00312A78">
        <w:t xml:space="preserve">Stavba bola </w:t>
      </w:r>
      <w:r w:rsidR="00312A78" w:rsidRPr="00312A78">
        <w:t>v minulosti</w:t>
      </w:r>
      <w:r w:rsidR="007603A6" w:rsidRPr="00312A78">
        <w:t xml:space="preserve"> </w:t>
      </w:r>
      <w:r w:rsidR="00312A78">
        <w:t>využívaná</w:t>
      </w:r>
      <w:r w:rsidR="00312A78" w:rsidRPr="00312A78">
        <w:t xml:space="preserve"> pre hasičský zbor</w:t>
      </w:r>
      <w:r w:rsidR="007603A6" w:rsidRPr="00312A78">
        <w:t xml:space="preserve">, v súčasnosti </w:t>
      </w:r>
      <w:r w:rsidR="00312A78" w:rsidRPr="00312A78">
        <w:t>sa jej funkcia zmení na kultúrne priestory</w:t>
      </w:r>
      <w:r w:rsidR="00AF76E3">
        <w:t xml:space="preserve"> mesta</w:t>
      </w:r>
      <w:r w:rsidR="00312A78" w:rsidRPr="00312A78">
        <w:t xml:space="preserve"> - </w:t>
      </w:r>
      <w:r w:rsidR="00312A78" w:rsidRPr="00312A78">
        <w:rPr>
          <w:b/>
        </w:rPr>
        <w:t>knižnicu a galériu</w:t>
      </w:r>
      <w:r w:rsidR="007603A6" w:rsidRPr="00312A78">
        <w:t xml:space="preserve">. </w:t>
      </w:r>
    </w:p>
    <w:p w14:paraId="77AB168E" w14:textId="77777777" w:rsidR="00454623" w:rsidRPr="001F6486" w:rsidRDefault="005221D1" w:rsidP="00312A78">
      <w:pPr>
        <w:pStyle w:val="Odsekzoznamu"/>
        <w:ind w:left="0" w:firstLine="567"/>
        <w:jc w:val="both"/>
        <w:rPr>
          <w:color w:val="FF0000"/>
        </w:rPr>
      </w:pPr>
      <w:r w:rsidRPr="005221D1">
        <w:t>Prístup do objektu je z troch strán objektu.</w:t>
      </w:r>
      <w:r w:rsidR="0032394C" w:rsidRPr="005221D1">
        <w:t xml:space="preserve"> Stavba </w:t>
      </w:r>
      <w:r w:rsidR="00312A78" w:rsidRPr="005221D1">
        <w:t xml:space="preserve">po dostavbe </w:t>
      </w:r>
      <w:r w:rsidR="00312A78" w:rsidRPr="00312A78">
        <w:t>bude mať 2 nadzemné a 2 podzemné podlažia.</w:t>
      </w:r>
      <w:r w:rsidR="0032394C" w:rsidRPr="00312A78">
        <w:t xml:space="preserve"> </w:t>
      </w:r>
      <w:r w:rsidR="00312A78">
        <w:t>Stavba je určená ako nevýrobná stavba.</w:t>
      </w:r>
    </w:p>
    <w:p w14:paraId="77AB168F" w14:textId="77777777" w:rsidR="00454623" w:rsidRPr="001F6486" w:rsidRDefault="00454623" w:rsidP="00761BD6">
      <w:pPr>
        <w:pStyle w:val="Odsekzoznamu"/>
        <w:ind w:left="0" w:firstLine="567"/>
        <w:jc w:val="both"/>
        <w:rPr>
          <w:color w:val="FF0000"/>
        </w:rPr>
      </w:pPr>
    </w:p>
    <w:p w14:paraId="77AB1690" w14:textId="77777777" w:rsidR="00BC0F39" w:rsidRPr="005B70DE" w:rsidRDefault="00D54CD1" w:rsidP="00BC0F39">
      <w:pPr>
        <w:pStyle w:val="Odsekzoznamu"/>
        <w:ind w:left="0" w:firstLine="567"/>
        <w:jc w:val="both"/>
      </w:pPr>
      <w:r w:rsidRPr="005B70DE">
        <w:rPr>
          <w:b/>
        </w:rPr>
        <w:t xml:space="preserve">Štúdia je posúdená v zmysle slovenský zákonov a noriem a nenahrádza posúdenie v zmysle zákonov a noriem na území Českej republiky. </w:t>
      </w:r>
      <w:r w:rsidR="00BC0F39" w:rsidRPr="005B70DE">
        <w:t xml:space="preserve">Predkladaná  štúdia je </w:t>
      </w:r>
      <w:r w:rsidR="00CD3079">
        <w:t xml:space="preserve">teda </w:t>
      </w:r>
      <w:r w:rsidR="00BC0F39" w:rsidRPr="005B70DE">
        <w:t>vypracovaná podľa vyhlášky 94/2004 Z. z. v znení  neskorších predpisov (225/2012), ktorou sa ustanovujú technické požiadavky na požiarnu bezpečnosť pri výstavbe a pri užívaní stavieb, STN 92 0201 –  1  až  4/Z1,Z2, vyhláška č. 699/2004 z. z. o zabezpečení stavieb  vodou na hasenie požiarov, STN 92 0241 – Obsadenie objektu osobami a s ostatnými nadväzujúcimi predpismi požiarnej bezpečnosti stavby. Koncepcia protipožiarnej bezpečnosti stavby je spracovaná v textovej a výkresovej časti.</w:t>
      </w:r>
    </w:p>
    <w:p w14:paraId="77AB1691" w14:textId="77777777" w:rsidR="00AB79DE" w:rsidRPr="004769C6" w:rsidRDefault="00AB79DE" w:rsidP="00761BD6">
      <w:pPr>
        <w:jc w:val="both"/>
        <w:rPr>
          <w:b/>
          <w:i/>
          <w:u w:val="single"/>
        </w:rPr>
      </w:pPr>
      <w:r w:rsidRPr="004769C6">
        <w:rPr>
          <w:b/>
          <w:i/>
          <w:u w:val="single"/>
        </w:rPr>
        <w:t>POŽIARNA VÝŠKA</w:t>
      </w:r>
    </w:p>
    <w:p w14:paraId="77AB1692" w14:textId="77777777" w:rsidR="00363893" w:rsidRDefault="00AB79DE" w:rsidP="00761BD6">
      <w:pPr>
        <w:pStyle w:val="Odsekzoznamu"/>
        <w:ind w:left="0" w:firstLine="567"/>
        <w:jc w:val="both"/>
      </w:pPr>
      <w:r w:rsidRPr="004769C6">
        <w:t xml:space="preserve">Požiarna výška posudzovanej budovy na základe určenia 1. nadzemného požiarneho podlažia /na kóte + 0,000 m/ a výšky posledného nadzemného podlažia je </w:t>
      </w:r>
      <w:r w:rsidR="004769C6" w:rsidRPr="004769C6">
        <w:rPr>
          <w:b/>
        </w:rPr>
        <w:t>4,40</w:t>
      </w:r>
      <w:r w:rsidR="005C2354" w:rsidRPr="004769C6">
        <w:rPr>
          <w:b/>
        </w:rPr>
        <w:t xml:space="preserve"> </w:t>
      </w:r>
      <w:r w:rsidRPr="004769C6">
        <w:rPr>
          <w:b/>
        </w:rPr>
        <w:t>m</w:t>
      </w:r>
      <w:r w:rsidRPr="004769C6">
        <w:t xml:space="preserve"> /§ 7 ods.5 vyhl. MV SR č. 94/2004 Z. z./.</w:t>
      </w:r>
      <w:r w:rsidR="00F07DB3" w:rsidRPr="004769C6">
        <w:t xml:space="preserve"> </w:t>
      </w:r>
      <w:r w:rsidRPr="004769C6">
        <w:t xml:space="preserve">Požiarna výška podzemnej časti je </w:t>
      </w:r>
      <w:r w:rsidR="004769C6" w:rsidRPr="004769C6">
        <w:rPr>
          <w:b/>
        </w:rPr>
        <w:t>8,00</w:t>
      </w:r>
      <w:r w:rsidRPr="004769C6">
        <w:rPr>
          <w:b/>
        </w:rPr>
        <w:t xml:space="preserve"> m.</w:t>
      </w:r>
      <w:r w:rsidRPr="004769C6">
        <w:t xml:space="preserve"> </w:t>
      </w:r>
    </w:p>
    <w:p w14:paraId="77AB1693" w14:textId="77777777" w:rsidR="0098058F" w:rsidRPr="001F6486" w:rsidRDefault="0098058F" w:rsidP="00761BD6">
      <w:pPr>
        <w:pStyle w:val="Odsekzoznamu"/>
        <w:ind w:left="0" w:firstLine="567"/>
        <w:jc w:val="both"/>
        <w:rPr>
          <w:color w:val="FF0000"/>
        </w:rPr>
      </w:pPr>
    </w:p>
    <w:p w14:paraId="77AB1694" w14:textId="77777777" w:rsidR="00AB79DE" w:rsidRPr="004769C6" w:rsidRDefault="002F42D4" w:rsidP="00761BD6">
      <w:pPr>
        <w:jc w:val="both"/>
        <w:rPr>
          <w:b/>
          <w:i/>
          <w:sz w:val="26"/>
          <w:szCs w:val="26"/>
          <w:u w:val="single"/>
        </w:rPr>
      </w:pPr>
      <w:r w:rsidRPr="004769C6">
        <w:rPr>
          <w:b/>
          <w:i/>
          <w:sz w:val="26"/>
          <w:szCs w:val="26"/>
          <w:u w:val="single"/>
        </w:rPr>
        <w:t>2</w:t>
      </w:r>
      <w:r w:rsidR="00E8636B" w:rsidRPr="004769C6">
        <w:rPr>
          <w:b/>
          <w:i/>
          <w:sz w:val="26"/>
          <w:szCs w:val="26"/>
          <w:u w:val="single"/>
        </w:rPr>
        <w:t xml:space="preserve"> - </w:t>
      </w:r>
      <w:r w:rsidR="00AB79DE" w:rsidRPr="004769C6">
        <w:rPr>
          <w:b/>
          <w:i/>
          <w:sz w:val="26"/>
          <w:szCs w:val="26"/>
          <w:u w:val="single"/>
        </w:rPr>
        <w:t>ČLENENIE STAVBY NA POŽIARNE ÚSEKY</w:t>
      </w:r>
    </w:p>
    <w:p w14:paraId="77AB1695" w14:textId="77777777" w:rsidR="00AB79DE" w:rsidRPr="004769C6" w:rsidRDefault="00AB79DE" w:rsidP="00761BD6">
      <w:pPr>
        <w:pStyle w:val="Odsekzoznamu"/>
        <w:ind w:left="0" w:firstLine="567"/>
        <w:jc w:val="both"/>
      </w:pPr>
      <w:r w:rsidRPr="004769C6">
        <w:t>Stavba bude rozdelená do samostatných požiarnych úsekov podľa požiadaviek § 3 ods. 2 vyhl. MV SR č.94/2004 Z. z. a prílohy 1 vyhl. MV SR č.94/2004 Z. z.  Samostatné požiarne úseky musia v danom prípade tvoriť :</w:t>
      </w:r>
    </w:p>
    <w:p w14:paraId="77AB1696" w14:textId="77777777" w:rsidR="00AB79DE" w:rsidRPr="005F3F06" w:rsidRDefault="00AB79DE" w:rsidP="00CC6271">
      <w:pPr>
        <w:pStyle w:val="Odsekzoznamu"/>
        <w:numPr>
          <w:ilvl w:val="0"/>
          <w:numId w:val="7"/>
        </w:numPr>
        <w:jc w:val="both"/>
        <w:rPr>
          <w:b/>
        </w:rPr>
      </w:pPr>
      <w:r w:rsidRPr="005F3F06">
        <w:t xml:space="preserve">výťahové </w:t>
      </w:r>
      <w:r w:rsidR="005F3F06" w:rsidRPr="005F3F06">
        <w:t xml:space="preserve">a inštalačné </w:t>
      </w:r>
      <w:r w:rsidRPr="005F3F06">
        <w:t>šachty</w:t>
      </w:r>
    </w:p>
    <w:p w14:paraId="77AB1697" w14:textId="77777777" w:rsidR="00AB79DE" w:rsidRPr="005F3F06" w:rsidRDefault="00AB79DE" w:rsidP="00CC6271">
      <w:pPr>
        <w:pStyle w:val="Odsekzoznamu"/>
        <w:numPr>
          <w:ilvl w:val="0"/>
          <w:numId w:val="7"/>
        </w:numPr>
        <w:jc w:val="both"/>
        <w:rPr>
          <w:b/>
        </w:rPr>
      </w:pPr>
      <w:r w:rsidRPr="005F3F06">
        <w:t>chránená úniková cesta</w:t>
      </w:r>
    </w:p>
    <w:p w14:paraId="77AB1698" w14:textId="77777777" w:rsidR="00AB79DE" w:rsidRPr="005F3F06" w:rsidRDefault="00AB79DE" w:rsidP="004C010D">
      <w:pPr>
        <w:pStyle w:val="Odsekzoznamu"/>
        <w:numPr>
          <w:ilvl w:val="0"/>
          <w:numId w:val="7"/>
        </w:numPr>
        <w:jc w:val="both"/>
      </w:pPr>
      <w:r w:rsidRPr="005F3F06">
        <w:t>kotolne s výkonom viac ako 100 kW</w:t>
      </w:r>
    </w:p>
    <w:p w14:paraId="77AB1699" w14:textId="77777777" w:rsidR="00AB79DE" w:rsidRPr="005F3F06" w:rsidRDefault="00AB79DE" w:rsidP="00CC6271">
      <w:pPr>
        <w:pStyle w:val="Odsekzoznamu"/>
        <w:numPr>
          <w:ilvl w:val="0"/>
          <w:numId w:val="7"/>
        </w:numPr>
        <w:jc w:val="both"/>
      </w:pPr>
      <w:r w:rsidRPr="005F3F06">
        <w:t>strojovne vzduchotechniky</w:t>
      </w:r>
    </w:p>
    <w:p w14:paraId="77AB169A" w14:textId="77777777" w:rsidR="00B24409" w:rsidRPr="005F3F06" w:rsidRDefault="00B24409" w:rsidP="00B24409">
      <w:pPr>
        <w:pStyle w:val="Odsekzoznamu"/>
        <w:numPr>
          <w:ilvl w:val="0"/>
          <w:numId w:val="7"/>
        </w:numPr>
        <w:jc w:val="both"/>
      </w:pPr>
      <w:r w:rsidRPr="005F3F06">
        <w:t>podzemné podlažie (Súčasťou požiarneho úseku na prvom nadzemnom podlaží môže byť aj prvé podzemné požiarne podlažie alebo jeho časť s plochou najviac 50 m</w:t>
      </w:r>
      <w:r w:rsidRPr="005F3F06">
        <w:rPr>
          <w:vertAlign w:val="superscript"/>
        </w:rPr>
        <w:t>2</w:t>
      </w:r>
      <w:r w:rsidRPr="005F3F06">
        <w:t>.)</w:t>
      </w:r>
    </w:p>
    <w:p w14:paraId="77AB169B" w14:textId="77777777" w:rsidR="00B24409" w:rsidRPr="001F6486" w:rsidRDefault="00B24409" w:rsidP="00B24409">
      <w:pPr>
        <w:pStyle w:val="Odsekzoznamu"/>
        <w:ind w:left="1287"/>
        <w:jc w:val="both"/>
        <w:rPr>
          <w:color w:val="FF0000"/>
        </w:rPr>
      </w:pPr>
    </w:p>
    <w:p w14:paraId="77AB169C" w14:textId="77777777" w:rsidR="008B7F48" w:rsidRPr="008249C6" w:rsidRDefault="00C13E33" w:rsidP="008B7F48">
      <w:pPr>
        <w:jc w:val="both"/>
        <w:rPr>
          <w:b/>
          <w:i/>
          <w:sz w:val="26"/>
          <w:szCs w:val="26"/>
          <w:u w:val="single"/>
        </w:rPr>
      </w:pPr>
      <w:r w:rsidRPr="008249C6">
        <w:rPr>
          <w:b/>
          <w:i/>
          <w:sz w:val="26"/>
          <w:szCs w:val="26"/>
          <w:u w:val="single"/>
        </w:rPr>
        <w:t xml:space="preserve">3 - </w:t>
      </w:r>
      <w:r w:rsidR="00F66367" w:rsidRPr="008249C6">
        <w:rPr>
          <w:b/>
          <w:i/>
          <w:sz w:val="26"/>
          <w:szCs w:val="26"/>
          <w:u w:val="single"/>
        </w:rPr>
        <w:t>RIEŠENIE P</w:t>
      </w:r>
      <w:r w:rsidR="008B7F48" w:rsidRPr="008249C6">
        <w:rPr>
          <w:b/>
          <w:i/>
          <w:sz w:val="26"/>
          <w:szCs w:val="26"/>
          <w:u w:val="single"/>
        </w:rPr>
        <w:t>ROTIPOŽIARNEJ BEZPEČNOSTI STAVB</w:t>
      </w:r>
      <w:r w:rsidR="007A1A77" w:rsidRPr="008249C6">
        <w:rPr>
          <w:b/>
          <w:i/>
          <w:sz w:val="26"/>
          <w:szCs w:val="26"/>
          <w:u w:val="single"/>
        </w:rPr>
        <w:t>Y A</w:t>
      </w:r>
      <w:r w:rsidR="008B14F9" w:rsidRPr="008249C6">
        <w:rPr>
          <w:b/>
          <w:i/>
          <w:sz w:val="26"/>
          <w:szCs w:val="26"/>
          <w:u w:val="single"/>
        </w:rPr>
        <w:t xml:space="preserve"> </w:t>
      </w:r>
      <w:r w:rsidR="00C77BF4" w:rsidRPr="008249C6">
        <w:rPr>
          <w:b/>
          <w:i/>
          <w:sz w:val="26"/>
          <w:szCs w:val="26"/>
          <w:u w:val="single"/>
        </w:rPr>
        <w:t xml:space="preserve"> URČENIE </w:t>
      </w:r>
      <w:r w:rsidR="008B7F48" w:rsidRPr="008249C6">
        <w:rPr>
          <w:b/>
          <w:i/>
          <w:sz w:val="26"/>
          <w:szCs w:val="26"/>
          <w:u w:val="single"/>
        </w:rPr>
        <w:t>STUPŇ</w:t>
      </w:r>
      <w:r w:rsidR="00C77BF4" w:rsidRPr="008249C6">
        <w:rPr>
          <w:b/>
          <w:i/>
          <w:sz w:val="26"/>
          <w:szCs w:val="26"/>
          <w:u w:val="single"/>
        </w:rPr>
        <w:t>A</w:t>
      </w:r>
      <w:r w:rsidR="008B7F48" w:rsidRPr="008249C6">
        <w:rPr>
          <w:b/>
          <w:i/>
          <w:sz w:val="26"/>
          <w:szCs w:val="26"/>
          <w:u w:val="single"/>
        </w:rPr>
        <w:t xml:space="preserve"> PROTIPOŽIARNEJ BEZPEČNOSTI </w:t>
      </w:r>
    </w:p>
    <w:p w14:paraId="77AB169D" w14:textId="77777777" w:rsidR="008B7F48" w:rsidRPr="001F6486" w:rsidRDefault="008B7F48" w:rsidP="008B7F48">
      <w:pPr>
        <w:pStyle w:val="Odsekzoznamu"/>
        <w:ind w:left="0" w:firstLine="567"/>
        <w:jc w:val="both"/>
        <w:rPr>
          <w:color w:val="FF0000"/>
        </w:rPr>
      </w:pPr>
    </w:p>
    <w:p w14:paraId="77AB169E" w14:textId="77777777" w:rsidR="008B7F48" w:rsidRPr="0052784E" w:rsidRDefault="008B7F48" w:rsidP="008B7F48">
      <w:pPr>
        <w:pStyle w:val="Odsekzoznamu"/>
        <w:ind w:left="567"/>
        <w:jc w:val="both"/>
        <w:rPr>
          <w:b/>
        </w:rPr>
      </w:pPr>
      <w:r w:rsidRPr="0052784E">
        <w:rPr>
          <w:u w:val="single"/>
        </w:rPr>
        <w:t>PRIESTORY BEZ POŽIARNEHO RIZIKA</w:t>
      </w:r>
      <w:r w:rsidRPr="0052784E">
        <w:t xml:space="preserve"> - stupeň protipožiarnej bezpečnosti v NP. a PP.  - </w:t>
      </w:r>
      <w:r w:rsidRPr="0052784E">
        <w:rPr>
          <w:b/>
        </w:rPr>
        <w:t>I.SPB</w:t>
      </w:r>
    </w:p>
    <w:p w14:paraId="77AB169F" w14:textId="77777777" w:rsidR="002809E3" w:rsidRPr="00A015FD" w:rsidRDefault="002809E3" w:rsidP="002809E3">
      <w:pPr>
        <w:pStyle w:val="Odsekzoznamu"/>
        <w:ind w:left="567"/>
        <w:jc w:val="both"/>
        <w:rPr>
          <w:b/>
        </w:rPr>
      </w:pPr>
      <w:r w:rsidRPr="00A015FD">
        <w:rPr>
          <w:u w:val="single"/>
        </w:rPr>
        <w:t>PRIESTORY CHUC A -</w:t>
      </w:r>
      <w:r w:rsidRPr="00A015FD">
        <w:rPr>
          <w:b/>
        </w:rPr>
        <w:t xml:space="preserve"> </w:t>
      </w:r>
      <w:r w:rsidRPr="00A015FD">
        <w:t xml:space="preserve">pri úniku do </w:t>
      </w:r>
      <w:r w:rsidR="00A015FD" w:rsidRPr="00A015FD">
        <w:t>6</w:t>
      </w:r>
      <w:r w:rsidRPr="00A015FD">
        <w:t xml:space="preserve"> minút</w:t>
      </w:r>
      <w:r w:rsidRPr="00A015FD">
        <w:rPr>
          <w:b/>
        </w:rPr>
        <w:t xml:space="preserve"> - I.SPB</w:t>
      </w:r>
    </w:p>
    <w:p w14:paraId="77AB16A0" w14:textId="77777777" w:rsidR="008B7F48" w:rsidRPr="00A015FD" w:rsidRDefault="008B7F48" w:rsidP="008B7F48">
      <w:pPr>
        <w:pStyle w:val="Odsekzoznamu"/>
        <w:ind w:left="567"/>
        <w:jc w:val="both"/>
        <w:rPr>
          <w:b/>
        </w:rPr>
      </w:pPr>
      <w:r w:rsidRPr="00A015FD">
        <w:rPr>
          <w:u w:val="single"/>
        </w:rPr>
        <w:t>PRIESTORY CHUC B -</w:t>
      </w:r>
      <w:r w:rsidRPr="00A015FD">
        <w:rPr>
          <w:b/>
        </w:rPr>
        <w:t xml:space="preserve"> </w:t>
      </w:r>
      <w:r w:rsidRPr="00A015FD">
        <w:t xml:space="preserve">pri úniku do </w:t>
      </w:r>
      <w:r w:rsidR="00A015FD" w:rsidRPr="00A015FD">
        <w:t>6</w:t>
      </w:r>
      <w:r w:rsidRPr="00A015FD">
        <w:t xml:space="preserve"> minút</w:t>
      </w:r>
      <w:r w:rsidRPr="00A015FD">
        <w:rPr>
          <w:b/>
        </w:rPr>
        <w:t xml:space="preserve"> - I.SPB</w:t>
      </w:r>
    </w:p>
    <w:p w14:paraId="77AB16A1" w14:textId="77777777" w:rsidR="001E3F5A" w:rsidRDefault="00A273E3" w:rsidP="008B7F48">
      <w:pPr>
        <w:pStyle w:val="Odsekzoznamu"/>
        <w:ind w:left="567"/>
        <w:jc w:val="both"/>
        <w:rPr>
          <w:color w:val="FF0000"/>
          <w:u w:val="single"/>
        </w:rPr>
      </w:pPr>
      <w:r w:rsidRPr="00A273E3">
        <w:rPr>
          <w:u w:val="single"/>
        </w:rPr>
        <w:t xml:space="preserve">VÝŤAHOVÉ ŠACHTY </w:t>
      </w:r>
      <w:r w:rsidRPr="00A273E3">
        <w:t xml:space="preserve">- stupeň </w:t>
      </w:r>
      <w:r w:rsidRPr="0052784E">
        <w:t xml:space="preserve">protipožiarnej </w:t>
      </w:r>
      <w:r w:rsidRPr="004A350C">
        <w:t xml:space="preserve">bezpečnosti v NP. a PP.  - </w:t>
      </w:r>
      <w:r w:rsidR="004A350C" w:rsidRPr="004A350C">
        <w:rPr>
          <w:b/>
        </w:rPr>
        <w:t>II</w:t>
      </w:r>
      <w:r w:rsidRPr="004A350C">
        <w:rPr>
          <w:b/>
        </w:rPr>
        <w:t>.SPB</w:t>
      </w:r>
    </w:p>
    <w:p w14:paraId="77AB16A2" w14:textId="77777777" w:rsidR="001C7FCC" w:rsidRDefault="001C7FCC" w:rsidP="001C7FCC">
      <w:pPr>
        <w:pStyle w:val="Odsekzoznamu"/>
        <w:ind w:left="567"/>
        <w:jc w:val="both"/>
        <w:rPr>
          <w:color w:val="FF0000"/>
          <w:u w:val="single"/>
        </w:rPr>
      </w:pPr>
      <w:r>
        <w:rPr>
          <w:u w:val="single"/>
        </w:rPr>
        <w:t xml:space="preserve">INŠTALAČNÉ </w:t>
      </w:r>
      <w:r w:rsidRPr="00A273E3">
        <w:rPr>
          <w:u w:val="single"/>
        </w:rPr>
        <w:t xml:space="preserve">ŠACHTY </w:t>
      </w:r>
      <w:r w:rsidRPr="00A273E3">
        <w:t xml:space="preserve">- stupeň </w:t>
      </w:r>
      <w:r w:rsidRPr="0052784E">
        <w:t xml:space="preserve">protipožiarnej </w:t>
      </w:r>
      <w:r w:rsidRPr="00C55603">
        <w:t xml:space="preserve">bezpečnosti v NP. a PP.  </w:t>
      </w:r>
      <w:r w:rsidRPr="00C55603">
        <w:rPr>
          <w:b/>
        </w:rPr>
        <w:t xml:space="preserve">- </w:t>
      </w:r>
      <w:r w:rsidR="00C55603" w:rsidRPr="00C55603">
        <w:rPr>
          <w:b/>
        </w:rPr>
        <w:t>I</w:t>
      </w:r>
      <w:r w:rsidRPr="00C55603">
        <w:rPr>
          <w:b/>
        </w:rPr>
        <w:t>I.SPB</w:t>
      </w:r>
    </w:p>
    <w:p w14:paraId="77AB16A3" w14:textId="77777777" w:rsidR="00C03282" w:rsidRPr="002809E3" w:rsidRDefault="0052784E" w:rsidP="00165E82">
      <w:pPr>
        <w:pStyle w:val="Odsekzoznamu"/>
        <w:ind w:left="567"/>
        <w:jc w:val="both"/>
        <w:rPr>
          <w:u w:val="single"/>
        </w:rPr>
      </w:pPr>
      <w:r>
        <w:rPr>
          <w:u w:val="single"/>
        </w:rPr>
        <w:lastRenderedPageBreak/>
        <w:t xml:space="preserve">OSTATNÉ </w:t>
      </w:r>
      <w:r w:rsidR="00165E82" w:rsidRPr="002809E3">
        <w:rPr>
          <w:u w:val="single"/>
        </w:rPr>
        <w:t>POŽIARNE ÚSEKY:</w:t>
      </w:r>
    </w:p>
    <w:p w14:paraId="77AB16A4" w14:textId="77777777" w:rsidR="0004136F" w:rsidRPr="002809E3" w:rsidRDefault="0004136F" w:rsidP="0004136F">
      <w:pPr>
        <w:ind w:left="372" w:firstLine="336"/>
        <w:jc w:val="both"/>
        <w:rPr>
          <w:b/>
        </w:rPr>
      </w:pPr>
      <w:r w:rsidRPr="002809E3">
        <w:rPr>
          <w:b/>
        </w:rPr>
        <w:t xml:space="preserve">P </w:t>
      </w:r>
      <w:r w:rsidR="002809E3" w:rsidRPr="002809E3">
        <w:rPr>
          <w:b/>
        </w:rPr>
        <w:t>2</w:t>
      </w:r>
      <w:r w:rsidRPr="002809E3">
        <w:rPr>
          <w:b/>
        </w:rPr>
        <w:t xml:space="preserve">.01 </w:t>
      </w:r>
      <w:r w:rsidR="00A273E3">
        <w:rPr>
          <w:b/>
        </w:rPr>
        <w:t>DEPOZITY</w:t>
      </w:r>
      <w:r w:rsidRPr="002809E3">
        <w:rPr>
          <w:b/>
        </w:rPr>
        <w:tab/>
      </w:r>
    </w:p>
    <w:p w14:paraId="77AB16A5" w14:textId="77777777" w:rsidR="002809E3" w:rsidRPr="002809E3" w:rsidRDefault="002809E3" w:rsidP="002809E3">
      <w:pPr>
        <w:ind w:left="708" w:firstLine="708"/>
        <w:jc w:val="both"/>
      </w:pPr>
      <w:r w:rsidRPr="002809E3">
        <w:t>Plocha požiarneho úseku:</w:t>
      </w:r>
      <w:r w:rsidRPr="002809E3">
        <w:tab/>
      </w:r>
      <w:r w:rsidRPr="002809E3">
        <w:tab/>
        <w:t>S = 405,61 m</w:t>
      </w:r>
      <w:r w:rsidRPr="002809E3">
        <w:rPr>
          <w:vertAlign w:val="superscript"/>
        </w:rPr>
        <w:t>2</w:t>
      </w:r>
    </w:p>
    <w:p w14:paraId="77AB16A6" w14:textId="77777777" w:rsidR="002809E3" w:rsidRPr="002809E3" w:rsidRDefault="002809E3" w:rsidP="002809E3">
      <w:pPr>
        <w:ind w:left="708" w:firstLine="708"/>
        <w:jc w:val="both"/>
      </w:pPr>
      <w:r w:rsidRPr="002809E3">
        <w:t>Súčiniteľ horľavých látok:</w:t>
      </w:r>
      <w:r w:rsidRPr="002809E3">
        <w:tab/>
      </w:r>
      <w:r w:rsidRPr="002809E3">
        <w:tab/>
        <w:t>a = 1,04</w:t>
      </w:r>
    </w:p>
    <w:p w14:paraId="77AB16A7" w14:textId="77777777" w:rsidR="002809E3" w:rsidRPr="002809E3" w:rsidRDefault="002809E3" w:rsidP="002809E3">
      <w:pPr>
        <w:ind w:left="708" w:firstLine="708"/>
        <w:jc w:val="both"/>
      </w:pPr>
      <w:proofErr w:type="spellStart"/>
      <w:r w:rsidRPr="002809E3">
        <w:t>p</w:t>
      </w:r>
      <w:r w:rsidRPr="002809E3">
        <w:rPr>
          <w:vertAlign w:val="subscript"/>
        </w:rPr>
        <w:t>v</w:t>
      </w:r>
      <w:proofErr w:type="spellEnd"/>
      <w:r w:rsidRPr="002809E3">
        <w:rPr>
          <w:vertAlign w:val="subscript"/>
        </w:rPr>
        <w:t xml:space="preserve"> </w:t>
      </w:r>
      <w:r w:rsidRPr="002809E3">
        <w:t xml:space="preserve"> - výpočtové požiarne zaťaženie -    </w:t>
      </w:r>
      <w:r w:rsidRPr="002809E3">
        <w:rPr>
          <w:b/>
        </w:rPr>
        <w:t>206,58 kg/m²</w:t>
      </w:r>
      <w:r w:rsidRPr="002809E3">
        <w:t xml:space="preserve">   </w:t>
      </w:r>
      <w:r w:rsidRPr="002809E3">
        <w:tab/>
      </w:r>
    </w:p>
    <w:p w14:paraId="77AB16A8" w14:textId="77777777" w:rsidR="002809E3" w:rsidRPr="002809E3" w:rsidRDefault="002809E3" w:rsidP="002809E3">
      <w:pPr>
        <w:ind w:left="177" w:firstLine="708"/>
        <w:jc w:val="both"/>
        <w:rPr>
          <w:b/>
        </w:rPr>
      </w:pPr>
      <w:r w:rsidRPr="002809E3">
        <w:t xml:space="preserve">STUPEŇ PROTIPOŽIARNEJ BEZPEČNOSTI       </w:t>
      </w:r>
      <w:r w:rsidRPr="002809E3">
        <w:tab/>
        <w:t xml:space="preserve">               STN 920201-2 tab. 2</w:t>
      </w:r>
      <w:r w:rsidRPr="002809E3">
        <w:rPr>
          <w:b/>
        </w:rPr>
        <w:t xml:space="preserve">                   IV.SPB</w:t>
      </w:r>
    </w:p>
    <w:p w14:paraId="77AB16A9" w14:textId="77777777" w:rsidR="002809E3" w:rsidRPr="00A273E3" w:rsidRDefault="002809E3" w:rsidP="002809E3">
      <w:pPr>
        <w:ind w:left="372" w:firstLine="336"/>
        <w:jc w:val="both"/>
        <w:rPr>
          <w:b/>
        </w:rPr>
      </w:pPr>
      <w:r w:rsidRPr="00A273E3">
        <w:rPr>
          <w:b/>
        </w:rPr>
        <w:t>P 2.0</w:t>
      </w:r>
      <w:r w:rsidR="00A273E3" w:rsidRPr="00A273E3">
        <w:rPr>
          <w:b/>
        </w:rPr>
        <w:t>2</w:t>
      </w:r>
      <w:r w:rsidRPr="00A273E3">
        <w:rPr>
          <w:b/>
        </w:rPr>
        <w:t xml:space="preserve"> </w:t>
      </w:r>
      <w:r w:rsidR="00A273E3" w:rsidRPr="00A273E3">
        <w:rPr>
          <w:b/>
        </w:rPr>
        <w:t>TECHNICKÉ ZÁZEMIE</w:t>
      </w:r>
      <w:r w:rsidRPr="00A273E3">
        <w:rPr>
          <w:b/>
        </w:rPr>
        <w:tab/>
      </w:r>
    </w:p>
    <w:p w14:paraId="77AB16AA" w14:textId="77777777" w:rsidR="002809E3" w:rsidRPr="00A273E3" w:rsidRDefault="002809E3" w:rsidP="002809E3">
      <w:pPr>
        <w:ind w:left="708" w:firstLine="708"/>
        <w:jc w:val="both"/>
      </w:pPr>
      <w:r w:rsidRPr="00A273E3">
        <w:t>Plocha požiarneho úseku:</w:t>
      </w:r>
      <w:r w:rsidRPr="00A273E3">
        <w:tab/>
      </w:r>
      <w:r w:rsidRPr="00A273E3">
        <w:tab/>
        <w:t xml:space="preserve">S = </w:t>
      </w:r>
      <w:r w:rsidR="00A273E3" w:rsidRPr="00A273E3">
        <w:t>39,27</w:t>
      </w:r>
      <w:r w:rsidRPr="00A273E3">
        <w:t xml:space="preserve"> m</w:t>
      </w:r>
      <w:r w:rsidRPr="00A273E3">
        <w:rPr>
          <w:vertAlign w:val="superscript"/>
        </w:rPr>
        <w:t>2</w:t>
      </w:r>
    </w:p>
    <w:p w14:paraId="77AB16AB" w14:textId="77777777" w:rsidR="002809E3" w:rsidRPr="00A273E3" w:rsidRDefault="002809E3" w:rsidP="002809E3">
      <w:pPr>
        <w:ind w:left="708" w:firstLine="708"/>
        <w:jc w:val="both"/>
      </w:pPr>
      <w:r w:rsidRPr="00A273E3">
        <w:t>Súčiniteľ horľavých látok:</w:t>
      </w:r>
      <w:r w:rsidRPr="00A273E3">
        <w:tab/>
      </w:r>
      <w:r w:rsidRPr="00A273E3">
        <w:tab/>
        <w:t>a = 1,0</w:t>
      </w:r>
      <w:r w:rsidR="00A273E3" w:rsidRPr="00A273E3">
        <w:t>8</w:t>
      </w:r>
    </w:p>
    <w:p w14:paraId="77AB16AC" w14:textId="77777777" w:rsidR="002809E3" w:rsidRPr="00A273E3" w:rsidRDefault="002809E3" w:rsidP="002809E3">
      <w:pPr>
        <w:ind w:left="708" w:firstLine="708"/>
        <w:jc w:val="both"/>
      </w:pPr>
      <w:proofErr w:type="spellStart"/>
      <w:r w:rsidRPr="00A273E3">
        <w:t>p</w:t>
      </w:r>
      <w:r w:rsidRPr="00A273E3">
        <w:rPr>
          <w:vertAlign w:val="subscript"/>
        </w:rPr>
        <w:t>v</w:t>
      </w:r>
      <w:proofErr w:type="spellEnd"/>
      <w:r w:rsidRPr="00A273E3">
        <w:rPr>
          <w:vertAlign w:val="subscript"/>
        </w:rPr>
        <w:t xml:space="preserve"> </w:t>
      </w:r>
      <w:r w:rsidRPr="00A273E3">
        <w:t xml:space="preserve"> - výpočtové požiarne zaťaženie -    </w:t>
      </w:r>
      <w:r w:rsidR="00A273E3" w:rsidRPr="00A273E3">
        <w:rPr>
          <w:b/>
        </w:rPr>
        <w:t>21,52</w:t>
      </w:r>
      <w:r w:rsidRPr="00A273E3">
        <w:rPr>
          <w:b/>
        </w:rPr>
        <w:t xml:space="preserve"> kg/m²</w:t>
      </w:r>
      <w:r w:rsidRPr="00A273E3">
        <w:t xml:space="preserve">   </w:t>
      </w:r>
      <w:r w:rsidRPr="00A273E3">
        <w:tab/>
      </w:r>
    </w:p>
    <w:p w14:paraId="77AB16AD" w14:textId="77777777" w:rsidR="002809E3" w:rsidRPr="00A273E3" w:rsidRDefault="002809E3" w:rsidP="002809E3">
      <w:pPr>
        <w:ind w:left="177" w:firstLine="708"/>
        <w:jc w:val="both"/>
        <w:rPr>
          <w:b/>
        </w:rPr>
      </w:pPr>
      <w:r w:rsidRPr="00A273E3">
        <w:t xml:space="preserve">STUPEŇ PROTIPOŽIARNEJ BEZPEČNOSTI       </w:t>
      </w:r>
      <w:r w:rsidRPr="00A273E3">
        <w:tab/>
        <w:t xml:space="preserve">               STN 920201-2 tab. 2</w:t>
      </w:r>
      <w:r w:rsidRPr="00A273E3">
        <w:rPr>
          <w:b/>
        </w:rPr>
        <w:t xml:space="preserve">                   I.SPB</w:t>
      </w:r>
    </w:p>
    <w:p w14:paraId="77AB16AE" w14:textId="77777777" w:rsidR="003442E6" w:rsidRPr="002809E3" w:rsidRDefault="003442E6" w:rsidP="003442E6">
      <w:pPr>
        <w:ind w:left="372" w:firstLine="336"/>
        <w:jc w:val="both"/>
        <w:rPr>
          <w:b/>
        </w:rPr>
      </w:pPr>
      <w:r w:rsidRPr="002809E3">
        <w:rPr>
          <w:b/>
        </w:rPr>
        <w:t xml:space="preserve">P </w:t>
      </w:r>
      <w:r>
        <w:rPr>
          <w:b/>
        </w:rPr>
        <w:t>1</w:t>
      </w:r>
      <w:r w:rsidRPr="002809E3">
        <w:rPr>
          <w:b/>
        </w:rPr>
        <w:t xml:space="preserve">.01 </w:t>
      </w:r>
      <w:r>
        <w:rPr>
          <w:b/>
        </w:rPr>
        <w:t>GALÉRIA</w:t>
      </w:r>
      <w:r w:rsidRPr="002809E3">
        <w:rPr>
          <w:b/>
        </w:rPr>
        <w:tab/>
      </w:r>
    </w:p>
    <w:p w14:paraId="77AB16AF" w14:textId="77777777" w:rsidR="003442E6" w:rsidRPr="002809E3" w:rsidRDefault="003442E6" w:rsidP="003442E6">
      <w:pPr>
        <w:ind w:left="708" w:firstLine="708"/>
        <w:jc w:val="both"/>
      </w:pPr>
      <w:r w:rsidRPr="002809E3">
        <w:t>Plocha požiarneho úseku:</w:t>
      </w:r>
      <w:r w:rsidRPr="002809E3">
        <w:tab/>
      </w:r>
      <w:r w:rsidRPr="002809E3">
        <w:tab/>
        <w:t xml:space="preserve">S = </w:t>
      </w:r>
      <w:r>
        <w:t>396,01</w:t>
      </w:r>
      <w:r w:rsidRPr="002809E3">
        <w:t xml:space="preserve"> m</w:t>
      </w:r>
      <w:r w:rsidRPr="002809E3">
        <w:rPr>
          <w:vertAlign w:val="superscript"/>
        </w:rPr>
        <w:t>2</w:t>
      </w:r>
    </w:p>
    <w:p w14:paraId="77AB16B0" w14:textId="77777777" w:rsidR="003442E6" w:rsidRPr="002809E3" w:rsidRDefault="003442E6" w:rsidP="003442E6">
      <w:pPr>
        <w:ind w:left="708" w:firstLine="708"/>
        <w:jc w:val="both"/>
      </w:pPr>
      <w:r w:rsidRPr="002809E3">
        <w:t>Súčiniteľ horľavých látok:</w:t>
      </w:r>
      <w:r w:rsidRPr="002809E3">
        <w:tab/>
      </w:r>
      <w:r w:rsidRPr="002809E3">
        <w:tab/>
        <w:t>a = 1,0</w:t>
      </w:r>
      <w:r>
        <w:t>7</w:t>
      </w:r>
    </w:p>
    <w:p w14:paraId="77AB16B1" w14:textId="77777777" w:rsidR="003442E6" w:rsidRPr="002809E3" w:rsidRDefault="003442E6" w:rsidP="003442E6">
      <w:pPr>
        <w:ind w:left="708" w:firstLine="708"/>
        <w:jc w:val="both"/>
      </w:pPr>
      <w:proofErr w:type="spellStart"/>
      <w:r w:rsidRPr="002809E3">
        <w:t>p</w:t>
      </w:r>
      <w:r w:rsidRPr="002809E3">
        <w:rPr>
          <w:vertAlign w:val="subscript"/>
        </w:rPr>
        <w:t>v</w:t>
      </w:r>
      <w:proofErr w:type="spellEnd"/>
      <w:r w:rsidRPr="002809E3">
        <w:rPr>
          <w:vertAlign w:val="subscript"/>
        </w:rPr>
        <w:t xml:space="preserve"> </w:t>
      </w:r>
      <w:r w:rsidRPr="002809E3">
        <w:t xml:space="preserve"> - výpočtové požiarne zaťaženie -    </w:t>
      </w:r>
      <w:r>
        <w:rPr>
          <w:b/>
        </w:rPr>
        <w:t>22,76</w:t>
      </w:r>
      <w:r w:rsidRPr="002809E3">
        <w:rPr>
          <w:b/>
        </w:rPr>
        <w:t xml:space="preserve"> kg/m²</w:t>
      </w:r>
      <w:r w:rsidRPr="002809E3">
        <w:t xml:space="preserve">   </w:t>
      </w:r>
      <w:r w:rsidRPr="002809E3">
        <w:tab/>
      </w:r>
    </w:p>
    <w:p w14:paraId="77AB16B2" w14:textId="77777777" w:rsidR="003442E6" w:rsidRPr="002809E3" w:rsidRDefault="003442E6" w:rsidP="003442E6">
      <w:pPr>
        <w:ind w:left="177" w:firstLine="708"/>
        <w:jc w:val="both"/>
        <w:rPr>
          <w:b/>
        </w:rPr>
      </w:pPr>
      <w:r w:rsidRPr="002809E3">
        <w:t xml:space="preserve">STUPEŇ PROTIPOŽIARNEJ BEZPEČNOSTI       </w:t>
      </w:r>
      <w:r w:rsidRPr="002809E3">
        <w:tab/>
        <w:t xml:space="preserve">               STN 920201-2 tab. 2</w:t>
      </w:r>
      <w:r w:rsidRPr="002809E3">
        <w:rPr>
          <w:b/>
        </w:rPr>
        <w:t xml:space="preserve">                   I.SPB</w:t>
      </w:r>
    </w:p>
    <w:p w14:paraId="77AB16B3" w14:textId="77777777" w:rsidR="002447A0" w:rsidRPr="002809E3" w:rsidRDefault="002447A0" w:rsidP="002447A0">
      <w:pPr>
        <w:ind w:left="372" w:firstLine="336"/>
        <w:jc w:val="both"/>
        <w:rPr>
          <w:b/>
        </w:rPr>
      </w:pPr>
      <w:r>
        <w:rPr>
          <w:b/>
        </w:rPr>
        <w:t>N</w:t>
      </w:r>
      <w:r w:rsidRPr="002809E3">
        <w:rPr>
          <w:b/>
        </w:rPr>
        <w:t xml:space="preserve"> </w:t>
      </w:r>
      <w:r>
        <w:rPr>
          <w:b/>
        </w:rPr>
        <w:t>1</w:t>
      </w:r>
      <w:r w:rsidRPr="002809E3">
        <w:rPr>
          <w:b/>
        </w:rPr>
        <w:t>.01</w:t>
      </w:r>
      <w:r>
        <w:rPr>
          <w:b/>
        </w:rPr>
        <w:t>/N2</w:t>
      </w:r>
      <w:r w:rsidRPr="002809E3">
        <w:rPr>
          <w:b/>
        </w:rPr>
        <w:t xml:space="preserve"> </w:t>
      </w:r>
      <w:r>
        <w:rPr>
          <w:b/>
        </w:rPr>
        <w:t>KNIŽNICA</w:t>
      </w:r>
      <w:r w:rsidRPr="002809E3">
        <w:rPr>
          <w:b/>
        </w:rPr>
        <w:tab/>
      </w:r>
    </w:p>
    <w:p w14:paraId="77AB16B4" w14:textId="77777777" w:rsidR="002447A0" w:rsidRPr="002809E3" w:rsidRDefault="002447A0" w:rsidP="002447A0">
      <w:pPr>
        <w:ind w:left="708" w:firstLine="708"/>
        <w:jc w:val="both"/>
      </w:pPr>
      <w:r w:rsidRPr="002809E3">
        <w:t>Plocha požiarneho úseku:</w:t>
      </w:r>
      <w:r w:rsidRPr="002809E3">
        <w:tab/>
      </w:r>
      <w:r w:rsidRPr="002809E3">
        <w:tab/>
        <w:t xml:space="preserve">S = </w:t>
      </w:r>
      <w:r>
        <w:t>837,31</w:t>
      </w:r>
      <w:r w:rsidRPr="002809E3">
        <w:t xml:space="preserve"> m</w:t>
      </w:r>
      <w:r w:rsidRPr="002809E3">
        <w:rPr>
          <w:vertAlign w:val="superscript"/>
        </w:rPr>
        <w:t>2</w:t>
      </w:r>
    </w:p>
    <w:p w14:paraId="77AB16B5" w14:textId="77777777" w:rsidR="002447A0" w:rsidRPr="002809E3" w:rsidRDefault="002447A0" w:rsidP="002447A0">
      <w:pPr>
        <w:ind w:left="708" w:firstLine="708"/>
        <w:jc w:val="both"/>
      </w:pPr>
      <w:r w:rsidRPr="002809E3">
        <w:t>Súčiniteľ horľavých látok:</w:t>
      </w:r>
      <w:r w:rsidRPr="002809E3">
        <w:tab/>
      </w:r>
      <w:r w:rsidRPr="002809E3">
        <w:tab/>
        <w:t xml:space="preserve">a = </w:t>
      </w:r>
      <w:r>
        <w:t>0,72</w:t>
      </w:r>
    </w:p>
    <w:p w14:paraId="77AB16B6" w14:textId="77777777" w:rsidR="002447A0" w:rsidRPr="002809E3" w:rsidRDefault="002447A0" w:rsidP="002447A0">
      <w:pPr>
        <w:ind w:left="708" w:firstLine="708"/>
        <w:jc w:val="both"/>
      </w:pPr>
      <w:proofErr w:type="spellStart"/>
      <w:r w:rsidRPr="002809E3">
        <w:t>p</w:t>
      </w:r>
      <w:r w:rsidRPr="002809E3">
        <w:rPr>
          <w:vertAlign w:val="subscript"/>
        </w:rPr>
        <w:t>v</w:t>
      </w:r>
      <w:proofErr w:type="spellEnd"/>
      <w:r w:rsidRPr="002809E3">
        <w:rPr>
          <w:vertAlign w:val="subscript"/>
        </w:rPr>
        <w:t xml:space="preserve"> </w:t>
      </w:r>
      <w:r w:rsidRPr="002809E3">
        <w:t xml:space="preserve"> - výpočtové požiarne zaťaženie -    </w:t>
      </w:r>
      <w:r>
        <w:rPr>
          <w:b/>
        </w:rPr>
        <w:t>46,50</w:t>
      </w:r>
      <w:r w:rsidRPr="002809E3">
        <w:rPr>
          <w:b/>
        </w:rPr>
        <w:t xml:space="preserve"> kg/m²</w:t>
      </w:r>
      <w:r w:rsidRPr="002809E3">
        <w:t xml:space="preserve">   </w:t>
      </w:r>
      <w:r w:rsidRPr="002809E3">
        <w:tab/>
      </w:r>
    </w:p>
    <w:p w14:paraId="77AB16B7" w14:textId="77777777" w:rsidR="002447A0" w:rsidRPr="002809E3" w:rsidRDefault="002447A0" w:rsidP="002447A0">
      <w:pPr>
        <w:ind w:left="177" w:firstLine="708"/>
        <w:jc w:val="both"/>
        <w:rPr>
          <w:b/>
        </w:rPr>
      </w:pPr>
      <w:r w:rsidRPr="002809E3">
        <w:t xml:space="preserve">STUPEŇ PROTIPOŽIARNEJ BEZPEČNOSTI       </w:t>
      </w:r>
      <w:r w:rsidRPr="002809E3">
        <w:tab/>
        <w:t xml:space="preserve">               STN 920201-2 tab. 2</w:t>
      </w:r>
      <w:r w:rsidRPr="002809E3">
        <w:rPr>
          <w:b/>
        </w:rPr>
        <w:t xml:space="preserve">                   I.SPB</w:t>
      </w:r>
    </w:p>
    <w:p w14:paraId="77AB16B8" w14:textId="77777777" w:rsidR="0049658F" w:rsidRPr="00332849" w:rsidRDefault="0049658F" w:rsidP="00A077E6">
      <w:pPr>
        <w:ind w:left="177" w:firstLine="708"/>
        <w:jc w:val="both"/>
        <w:rPr>
          <w:b/>
        </w:rPr>
      </w:pPr>
    </w:p>
    <w:p w14:paraId="77AB16B9" w14:textId="77777777" w:rsidR="00FE4598" w:rsidRPr="00332849" w:rsidRDefault="008B7F48" w:rsidP="00FE4598">
      <w:pPr>
        <w:jc w:val="both"/>
        <w:rPr>
          <w:b/>
          <w:i/>
          <w:sz w:val="26"/>
          <w:szCs w:val="26"/>
          <w:u w:val="single"/>
        </w:rPr>
      </w:pPr>
      <w:r w:rsidRPr="00332849">
        <w:rPr>
          <w:b/>
          <w:i/>
          <w:sz w:val="26"/>
          <w:szCs w:val="26"/>
          <w:u w:val="single"/>
        </w:rPr>
        <w:t xml:space="preserve">4 - </w:t>
      </w:r>
      <w:r w:rsidR="00FE4598" w:rsidRPr="00332849">
        <w:rPr>
          <w:b/>
          <w:i/>
          <w:sz w:val="26"/>
          <w:szCs w:val="26"/>
          <w:u w:val="single"/>
        </w:rPr>
        <w:t>STAVEBNÉ KONŠTRUKCIE</w:t>
      </w:r>
    </w:p>
    <w:p w14:paraId="77AB16BA" w14:textId="77777777" w:rsidR="00FE4598" w:rsidRPr="00332849" w:rsidRDefault="00FE4598" w:rsidP="00FE4598">
      <w:pPr>
        <w:spacing w:after="0"/>
        <w:ind w:firstLine="708"/>
        <w:jc w:val="both"/>
        <w:rPr>
          <w:b/>
          <w:i/>
          <w:u w:val="single"/>
        </w:rPr>
      </w:pPr>
      <w:r w:rsidRPr="00332849">
        <w:t xml:space="preserve">Objekt je v podzemnej aj nadzemnej časti vyhotovený z nosných a požiarne deliacich konštrukcií vytvorených z konštrukčných prvkov druhu D1 a bude posudzovaný v zmysle platných predpisov PBS ako </w:t>
      </w:r>
      <w:r w:rsidRPr="00332849">
        <w:rPr>
          <w:b/>
          <w:i/>
          <w:u w:val="single"/>
        </w:rPr>
        <w:t xml:space="preserve">objekt s nehorľavým konštrukčným celkom. </w:t>
      </w:r>
    </w:p>
    <w:p w14:paraId="77AB16BB" w14:textId="77777777" w:rsidR="00FE4598" w:rsidRPr="00332849" w:rsidRDefault="00FE4598" w:rsidP="00FE4598">
      <w:pPr>
        <w:spacing w:after="0"/>
        <w:ind w:firstLine="708"/>
        <w:jc w:val="both"/>
        <w:rPr>
          <w:b/>
          <w:i/>
          <w:u w:val="single"/>
        </w:rPr>
      </w:pPr>
    </w:p>
    <w:p w14:paraId="77AB16BC" w14:textId="77777777" w:rsidR="00FE4598" w:rsidRPr="00912D14" w:rsidRDefault="00FE4598" w:rsidP="00FE4598">
      <w:pPr>
        <w:spacing w:after="0"/>
        <w:ind w:firstLine="708"/>
        <w:jc w:val="both"/>
        <w:rPr>
          <w:b/>
        </w:rPr>
      </w:pPr>
      <w:r w:rsidRPr="00912D14">
        <w:rPr>
          <w:b/>
        </w:rPr>
        <w:t xml:space="preserve">Z nehorľavých konštrukcií musia byť vybudované aj nové konštrukcie, doplnené konštrukcie a pod. Taktiež pôvodné  konštrukcie stavby, navrhované nosné a požiarne deliace </w:t>
      </w:r>
      <w:r w:rsidRPr="00912D14">
        <w:rPr>
          <w:b/>
        </w:rPr>
        <w:lastRenderedPageBreak/>
        <w:t xml:space="preserve">konštrukcie, nové stužujúce </w:t>
      </w:r>
      <w:r w:rsidR="00657160" w:rsidRPr="00912D14">
        <w:rPr>
          <w:b/>
        </w:rPr>
        <w:t xml:space="preserve">a podporné </w:t>
      </w:r>
      <w:r w:rsidRPr="00912D14">
        <w:rPr>
          <w:b/>
        </w:rPr>
        <w:t xml:space="preserve">prvky,  musia </w:t>
      </w:r>
      <w:r w:rsidR="00947D74" w:rsidRPr="00912D14">
        <w:rPr>
          <w:b/>
        </w:rPr>
        <w:t xml:space="preserve">byť nehorľavé a musia </w:t>
      </w:r>
      <w:r w:rsidRPr="00912D14">
        <w:rPr>
          <w:b/>
        </w:rPr>
        <w:t>vykazovať požiarnu odolnosť v zmysle tab. 5 STN 920201-2.</w:t>
      </w:r>
    </w:p>
    <w:p w14:paraId="77AB16BD" w14:textId="77777777" w:rsidR="00061392" w:rsidRPr="00912D14" w:rsidRDefault="00061392" w:rsidP="00061392">
      <w:pPr>
        <w:spacing w:after="0"/>
        <w:ind w:firstLine="708"/>
        <w:jc w:val="both"/>
      </w:pPr>
      <w:r w:rsidRPr="00912D14">
        <w:t>Ak budú stropy a steny vo</w:t>
      </w:r>
      <w:r w:rsidR="00912D14" w:rsidRPr="00912D14">
        <w:t xml:space="preserve"> vnútorných priestoroch </w:t>
      </w:r>
      <w:r w:rsidRPr="00912D14">
        <w:t>zateplené musia byť zo spodnej strany zateplené izoláciou triedy reakcie na oheň najviac „A2-s1,d0“ s tepelným izolantom na báze minerálnej vlny (nehorľavé).</w:t>
      </w:r>
    </w:p>
    <w:p w14:paraId="77AB16BE" w14:textId="77777777" w:rsidR="00074090" w:rsidRPr="001F6486" w:rsidRDefault="00074090" w:rsidP="00074090">
      <w:pPr>
        <w:pStyle w:val="Odsekzoznamu"/>
        <w:spacing w:line="240" w:lineRule="auto"/>
        <w:ind w:left="1080" w:firstLine="336"/>
        <w:jc w:val="both"/>
        <w:rPr>
          <w:color w:val="FF0000"/>
        </w:rPr>
      </w:pPr>
    </w:p>
    <w:p w14:paraId="77AB16BF" w14:textId="77777777" w:rsidR="00A12588" w:rsidRPr="00912D14" w:rsidRDefault="00A12588" w:rsidP="00A12588">
      <w:pPr>
        <w:pStyle w:val="Odsekzoznamu"/>
        <w:ind w:left="0" w:firstLine="567"/>
        <w:jc w:val="both"/>
      </w:pPr>
      <w:r w:rsidRPr="00912D14">
        <w:rPr>
          <w:b/>
          <w:i/>
          <w:u w:val="single"/>
        </w:rPr>
        <w:t>Požiarne uzávery</w:t>
      </w:r>
      <w:r w:rsidRPr="00912D14">
        <w:t xml:space="preserve"> musia mať minimálne požadovanú požiarnu odolnosť</w:t>
      </w:r>
      <w:r w:rsidR="00427938">
        <w:t xml:space="preserve"> v zmysle tab.5 STN 920201-2</w:t>
      </w:r>
      <w:r w:rsidRPr="00912D14">
        <w:t xml:space="preserve"> a musia byť vybavené samozatváracím zariadením (na všetkých dverných krídlach) s koordináciou postupného zatvárania dverných krídiel, okrem inštalačných dvierok do inštalačných šácht. Požiarne uzávery medzi požiarnymi úsekmi musia byť min. typu EW a požiarne uzávery do CHUC musia byť typu EI</w:t>
      </w:r>
      <w:r w:rsidR="00A33F2F" w:rsidRPr="00912D14">
        <w:t xml:space="preserve">, dvere v CHUC medzi predsieňou a schodiskom musia byť </w:t>
      </w:r>
      <w:proofErr w:type="spellStart"/>
      <w:r w:rsidR="00A33F2F" w:rsidRPr="00912D14">
        <w:t>dymotesné</w:t>
      </w:r>
      <w:proofErr w:type="spellEnd"/>
      <w:r w:rsidR="00A33F2F" w:rsidRPr="00912D14">
        <w:t xml:space="preserve"> S</w:t>
      </w:r>
      <w:r w:rsidRPr="00912D14">
        <w:t>.</w:t>
      </w:r>
    </w:p>
    <w:p w14:paraId="77AB16C0" w14:textId="77777777" w:rsidR="000C6787" w:rsidRPr="001F6486" w:rsidRDefault="000C6787" w:rsidP="009638E6">
      <w:pPr>
        <w:pStyle w:val="Odsekzoznamu"/>
        <w:ind w:left="0" w:firstLine="567"/>
        <w:jc w:val="both"/>
        <w:rPr>
          <w:b/>
          <w:i/>
          <w:color w:val="FF0000"/>
          <w:u w:val="single"/>
        </w:rPr>
      </w:pPr>
    </w:p>
    <w:p w14:paraId="77AB16C1" w14:textId="77777777" w:rsidR="009638E6" w:rsidRPr="00581831" w:rsidRDefault="009638E6" w:rsidP="009638E6">
      <w:pPr>
        <w:pStyle w:val="Odsekzoznamu"/>
        <w:ind w:left="0" w:firstLine="567"/>
        <w:jc w:val="both"/>
      </w:pPr>
      <w:r w:rsidRPr="00581831">
        <w:rPr>
          <w:b/>
          <w:i/>
          <w:u w:val="single"/>
        </w:rPr>
        <w:t>Prestupy rozvodov a prestupy inštalácií</w:t>
      </w:r>
      <w:r w:rsidRPr="00581831">
        <w:t xml:space="preserve"> cez požiarne deliace konštrukcie musia byť utesnené konštrukčnými prvkami takého druhu, ako sú požiarne deliace konštrukcie, ktorými prestupujú. Utesnený prestup musí spĺňať požiadavky na požiarnu odolnosť  požiarnej deliacej konštrukcie, ktorou prestupuje, najviac však EI 90 v súlade s § 40 ods.3 vyhl. MV SR č. 94/2004 Z. z.  Tieto tesniace hmoty sú napr. upchávky HILTI, INTUMEX a pod., taktiež plastové potrubia (napr. kanalizačné) musia byť naviac doplnené aj o tesniace protipožiarne manžety. </w:t>
      </w:r>
    </w:p>
    <w:p w14:paraId="77AB16C2" w14:textId="77777777" w:rsidR="009638E6" w:rsidRPr="001F6486" w:rsidRDefault="009638E6" w:rsidP="009638E6">
      <w:pPr>
        <w:pStyle w:val="Odsekzoznamu"/>
        <w:spacing w:line="240" w:lineRule="auto"/>
        <w:ind w:left="1080" w:firstLine="336"/>
        <w:jc w:val="both"/>
        <w:rPr>
          <w:color w:val="FF0000"/>
        </w:rPr>
      </w:pPr>
    </w:p>
    <w:p w14:paraId="77AB16C3" w14:textId="77777777" w:rsidR="009638E6" w:rsidRPr="00581831" w:rsidRDefault="009638E6" w:rsidP="009638E6">
      <w:pPr>
        <w:pStyle w:val="Odsekzoznamu"/>
        <w:ind w:left="0" w:firstLine="567"/>
        <w:jc w:val="both"/>
      </w:pPr>
      <w:r w:rsidRPr="00581831">
        <w:rPr>
          <w:b/>
          <w:i/>
          <w:u w:val="single"/>
        </w:rPr>
        <w:t>Inštalačný kanál a inštalačná šachta</w:t>
      </w:r>
      <w:r w:rsidRPr="00581831">
        <w:t>, ktoré tvoria samostatný požiarny úsek, musia byť vyhotovené zo stavebných výrobkov triedy reakcie na oheň A1 alebo A2-s1,d0; konštrukcie inštalačného kanála a inštalačnej šachty sú požiarnymi deliacimi konštrukciami. Montážny alebo kontrolný otvor (uzáver) konštrukcií inštalačného kanála alebo inštalačnej šachty musí spĺňať požiadavku na požiarnu odolnosť požiarnej deliacej konštrukcie a nemusí sa automaticky uzatvárať.</w:t>
      </w:r>
    </w:p>
    <w:p w14:paraId="77AB16C4" w14:textId="77777777" w:rsidR="00E52082" w:rsidRPr="001F6486" w:rsidRDefault="00E52082" w:rsidP="00761BD6">
      <w:pPr>
        <w:pStyle w:val="Odsekzoznamu"/>
        <w:ind w:left="0" w:firstLine="567"/>
        <w:jc w:val="both"/>
        <w:rPr>
          <w:b/>
          <w:color w:val="FF0000"/>
        </w:rPr>
      </w:pPr>
    </w:p>
    <w:p w14:paraId="77AB16C5" w14:textId="77777777" w:rsidR="00AB79DE" w:rsidRPr="00581831" w:rsidRDefault="00AB79DE" w:rsidP="00581831">
      <w:pPr>
        <w:pStyle w:val="Odsekzoznamu"/>
        <w:ind w:left="0" w:firstLine="567"/>
        <w:jc w:val="both"/>
      </w:pPr>
      <w:r w:rsidRPr="00581831">
        <w:rPr>
          <w:b/>
          <w:i/>
          <w:u w:val="single"/>
        </w:rPr>
        <w:t>Požiarne pásy</w:t>
      </w:r>
      <w:r w:rsidRPr="00581831">
        <w:t xml:space="preserve"> na obvodovej stene podľa § 44 ods. 6 písm. c/ vyhl. MV SR č. 94/2004 Z. z.  pri požiarnej výške </w:t>
      </w:r>
      <w:r w:rsidR="00581831" w:rsidRPr="00581831">
        <w:t>menej</w:t>
      </w:r>
      <w:r w:rsidRPr="00581831">
        <w:t xml:space="preserve"> ako 12m </w:t>
      </w:r>
      <w:r w:rsidR="00581831" w:rsidRPr="00581831">
        <w:t>ne</w:t>
      </w:r>
      <w:r w:rsidRPr="00581831">
        <w:t xml:space="preserve">musia byť vyhotovené.   </w:t>
      </w:r>
    </w:p>
    <w:p w14:paraId="77AB16C6" w14:textId="77777777" w:rsidR="00AB79DE" w:rsidRPr="00581831" w:rsidRDefault="00AB79DE" w:rsidP="00761BD6">
      <w:pPr>
        <w:pStyle w:val="Odsekzoznamu"/>
        <w:ind w:left="0" w:firstLine="567"/>
        <w:jc w:val="both"/>
      </w:pPr>
    </w:p>
    <w:p w14:paraId="77AB16C7" w14:textId="77777777" w:rsidR="00547FE4" w:rsidRPr="00581831" w:rsidRDefault="00547FE4" w:rsidP="00547FE4">
      <w:pPr>
        <w:jc w:val="both"/>
        <w:rPr>
          <w:b/>
          <w:i/>
          <w:sz w:val="26"/>
          <w:szCs w:val="26"/>
          <w:u w:val="single"/>
        </w:rPr>
      </w:pPr>
      <w:r w:rsidRPr="00581831">
        <w:rPr>
          <w:b/>
          <w:i/>
          <w:sz w:val="26"/>
          <w:szCs w:val="26"/>
          <w:u w:val="single"/>
        </w:rPr>
        <w:t>5 - URČENIE POŽIADAVIEK NA ÚNIKOVÉ CESTY</w:t>
      </w:r>
    </w:p>
    <w:p w14:paraId="77AB16C8" w14:textId="77777777" w:rsidR="00737FFD" w:rsidRPr="00581831" w:rsidRDefault="00737FFD" w:rsidP="00737FFD">
      <w:pPr>
        <w:jc w:val="both"/>
        <w:rPr>
          <w:b/>
          <w:u w:val="single"/>
        </w:rPr>
      </w:pPr>
      <w:r w:rsidRPr="00581831">
        <w:rPr>
          <w:b/>
          <w:u w:val="single"/>
        </w:rPr>
        <w:t>OBSADENIE STAVBY OSOBAMI</w:t>
      </w:r>
    </w:p>
    <w:p w14:paraId="77AB16C9" w14:textId="77777777" w:rsidR="00737FFD" w:rsidRPr="00581831" w:rsidRDefault="00737FFD" w:rsidP="00737FFD">
      <w:pPr>
        <w:pStyle w:val="Odsekzoznamu"/>
        <w:ind w:left="0" w:firstLine="567"/>
        <w:jc w:val="both"/>
      </w:pPr>
      <w:r w:rsidRPr="00581831">
        <w:t>Obsadenie osobami pre daný priestor v zmysle STN 92 0241:</w:t>
      </w:r>
    </w:p>
    <w:p w14:paraId="77AB16CA" w14:textId="77777777" w:rsidR="004A628B" w:rsidRPr="001F6486" w:rsidRDefault="004A628B" w:rsidP="00737FFD">
      <w:pPr>
        <w:pStyle w:val="Odsekzoznamu"/>
        <w:ind w:left="0" w:firstLine="567"/>
        <w:jc w:val="both"/>
        <w:rPr>
          <w:color w:val="FF0000"/>
        </w:rPr>
      </w:pPr>
    </w:p>
    <w:p w14:paraId="77AB16CB" w14:textId="77777777" w:rsidR="00FE00BA" w:rsidRPr="00FE00BA" w:rsidRDefault="00FE00BA" w:rsidP="00FE00BA">
      <w:pPr>
        <w:pStyle w:val="Odsekzoznamu"/>
        <w:ind w:left="0" w:firstLine="567"/>
        <w:jc w:val="both"/>
        <w:rPr>
          <w:u w:val="single"/>
        </w:rPr>
      </w:pPr>
      <w:r w:rsidRPr="00FE00BA">
        <w:rPr>
          <w:u w:val="single"/>
        </w:rPr>
        <w:t xml:space="preserve">2.PP </w:t>
      </w:r>
      <w:r w:rsidR="00EB31AA">
        <w:rPr>
          <w:u w:val="single"/>
        </w:rPr>
        <w:t xml:space="preserve"> - celkovo 15 osôb</w:t>
      </w:r>
    </w:p>
    <w:p w14:paraId="77AB16CC" w14:textId="77777777" w:rsidR="00FE00BA" w:rsidRPr="00FE00BA" w:rsidRDefault="00FE00BA" w:rsidP="00FE00BA">
      <w:pPr>
        <w:pStyle w:val="Odsekzoznamu"/>
        <w:numPr>
          <w:ilvl w:val="0"/>
          <w:numId w:val="4"/>
        </w:numPr>
        <w:jc w:val="both"/>
      </w:pPr>
      <w:r w:rsidRPr="00FE00BA">
        <w:t>DEPOZITY - podľa položky 12.1 – 10,0 m</w:t>
      </w:r>
      <w:r w:rsidRPr="00FE00BA">
        <w:rPr>
          <w:vertAlign w:val="superscript"/>
        </w:rPr>
        <w:t>2</w:t>
      </w:r>
      <w:r w:rsidRPr="00FE00BA">
        <w:t xml:space="preserve"> na osobu (do 150 m</w:t>
      </w:r>
      <w:r w:rsidRPr="00FE00BA">
        <w:rPr>
          <w:vertAlign w:val="superscript"/>
        </w:rPr>
        <w:t>2</w:t>
      </w:r>
      <w:r w:rsidRPr="00FE00BA">
        <w:t>) - 150 m</w:t>
      </w:r>
      <w:r w:rsidRPr="00FE00BA">
        <w:rPr>
          <w:vertAlign w:val="superscript"/>
        </w:rPr>
        <w:t>2</w:t>
      </w:r>
      <w:r w:rsidRPr="00FE00BA">
        <w:t xml:space="preserve"> / 10 m</w:t>
      </w:r>
      <w:r w:rsidRPr="00FE00BA">
        <w:rPr>
          <w:vertAlign w:val="superscript"/>
        </w:rPr>
        <w:t>2</w:t>
      </w:r>
      <w:r w:rsidRPr="00FE00BA">
        <w:t xml:space="preserve"> = 10 osôb</w:t>
      </w:r>
    </w:p>
    <w:p w14:paraId="77AB16CD" w14:textId="77777777" w:rsidR="00FE00BA" w:rsidRDefault="00FE00BA" w:rsidP="00FE00BA">
      <w:pPr>
        <w:pStyle w:val="Odsekzoznamu"/>
        <w:numPr>
          <w:ilvl w:val="0"/>
          <w:numId w:val="4"/>
        </w:numPr>
        <w:jc w:val="both"/>
      </w:pPr>
      <w:r w:rsidRPr="00FE00BA">
        <w:t>DEPOZITY - podľa položky 12.1 – 50,0 m</w:t>
      </w:r>
      <w:r w:rsidRPr="00FE00BA">
        <w:rPr>
          <w:vertAlign w:val="superscript"/>
        </w:rPr>
        <w:t>2</w:t>
      </w:r>
      <w:r w:rsidRPr="00FE00BA">
        <w:t xml:space="preserve"> na osobu (od 150 m</w:t>
      </w:r>
      <w:r w:rsidRPr="00FE00BA">
        <w:rPr>
          <w:vertAlign w:val="superscript"/>
        </w:rPr>
        <w:t xml:space="preserve">2 </w:t>
      </w:r>
      <w:r w:rsidRPr="00FE00BA">
        <w:t>do 1000 m</w:t>
      </w:r>
      <w:r w:rsidRPr="00FE00BA">
        <w:rPr>
          <w:vertAlign w:val="superscript"/>
        </w:rPr>
        <w:t>2</w:t>
      </w:r>
      <w:r w:rsidRPr="00FE00BA">
        <w:t>) - 201,48 m</w:t>
      </w:r>
      <w:r w:rsidRPr="00FE00BA">
        <w:rPr>
          <w:vertAlign w:val="superscript"/>
        </w:rPr>
        <w:t>2</w:t>
      </w:r>
      <w:r w:rsidRPr="00FE00BA">
        <w:t xml:space="preserve"> / 50 m</w:t>
      </w:r>
      <w:r w:rsidRPr="00FE00BA">
        <w:rPr>
          <w:vertAlign w:val="superscript"/>
        </w:rPr>
        <w:t>2</w:t>
      </w:r>
      <w:r w:rsidRPr="00FE00BA">
        <w:t xml:space="preserve"> = 5 osôb</w:t>
      </w:r>
    </w:p>
    <w:p w14:paraId="77AB16CE" w14:textId="77777777" w:rsidR="00EB31AA" w:rsidRDefault="00EB31AA" w:rsidP="00EB31AA">
      <w:pPr>
        <w:pStyle w:val="Odsekzoznamu"/>
        <w:ind w:left="1287"/>
        <w:jc w:val="both"/>
      </w:pPr>
    </w:p>
    <w:p w14:paraId="77AB16CF" w14:textId="77777777" w:rsidR="00EB31AA" w:rsidRPr="00FE00BA" w:rsidRDefault="00EB31AA" w:rsidP="00EB31AA">
      <w:pPr>
        <w:pStyle w:val="Odsekzoznamu"/>
        <w:ind w:left="0" w:firstLine="567"/>
        <w:jc w:val="both"/>
        <w:rPr>
          <w:u w:val="single"/>
        </w:rPr>
      </w:pPr>
      <w:r>
        <w:rPr>
          <w:u w:val="single"/>
        </w:rPr>
        <w:t>1</w:t>
      </w:r>
      <w:r w:rsidRPr="00FE00BA">
        <w:rPr>
          <w:u w:val="single"/>
        </w:rPr>
        <w:t xml:space="preserve">.PP </w:t>
      </w:r>
      <w:r>
        <w:rPr>
          <w:u w:val="single"/>
        </w:rPr>
        <w:t xml:space="preserve"> - celkovo 73 osôb</w:t>
      </w:r>
      <w:r w:rsidRPr="00FE00BA">
        <w:rPr>
          <w:u w:val="single"/>
        </w:rPr>
        <w:t xml:space="preserve"> </w:t>
      </w:r>
    </w:p>
    <w:p w14:paraId="77AB16D0" w14:textId="77777777" w:rsidR="00EB31AA" w:rsidRPr="00EB31AA" w:rsidRDefault="00EB31AA" w:rsidP="00EB31AA">
      <w:pPr>
        <w:pStyle w:val="Odsekzoznamu"/>
        <w:numPr>
          <w:ilvl w:val="0"/>
          <w:numId w:val="4"/>
        </w:numPr>
        <w:jc w:val="both"/>
      </w:pPr>
      <w:r w:rsidRPr="00EB31AA">
        <w:t>GALÉRIA - podľa položky 3.3.1 – 2,0 m</w:t>
      </w:r>
      <w:r w:rsidRPr="00EB31AA">
        <w:rPr>
          <w:vertAlign w:val="superscript"/>
        </w:rPr>
        <w:t>2</w:t>
      </w:r>
      <w:r w:rsidRPr="00EB31AA">
        <w:t xml:space="preserve"> na osobu (prvých 100 m</w:t>
      </w:r>
      <w:r w:rsidRPr="00EB31AA">
        <w:rPr>
          <w:vertAlign w:val="superscript"/>
        </w:rPr>
        <w:t>2</w:t>
      </w:r>
      <w:r w:rsidRPr="00EB31AA">
        <w:t>) - 100 m</w:t>
      </w:r>
      <w:r w:rsidRPr="00EB31AA">
        <w:rPr>
          <w:vertAlign w:val="superscript"/>
        </w:rPr>
        <w:t>2</w:t>
      </w:r>
      <w:r w:rsidRPr="00EB31AA">
        <w:t xml:space="preserve"> / 2 m</w:t>
      </w:r>
      <w:r w:rsidRPr="00EB31AA">
        <w:rPr>
          <w:vertAlign w:val="superscript"/>
        </w:rPr>
        <w:t>2</w:t>
      </w:r>
      <w:r w:rsidRPr="00EB31AA">
        <w:t xml:space="preserve"> = 50 osôb</w:t>
      </w:r>
    </w:p>
    <w:p w14:paraId="77AB16D1" w14:textId="77777777" w:rsidR="00EB31AA" w:rsidRPr="00EB31AA" w:rsidRDefault="006328E6" w:rsidP="00EB31AA">
      <w:pPr>
        <w:pStyle w:val="Odsekzoznamu"/>
        <w:numPr>
          <w:ilvl w:val="0"/>
          <w:numId w:val="4"/>
        </w:numPr>
        <w:jc w:val="both"/>
      </w:pPr>
      <w:r>
        <w:t>GALÉRIA</w:t>
      </w:r>
      <w:r w:rsidR="00EB31AA" w:rsidRPr="00EB31AA">
        <w:t xml:space="preserve"> - podľa položky 3.3.1 – 10,0 m</w:t>
      </w:r>
      <w:r w:rsidR="00EB31AA" w:rsidRPr="00EB31AA">
        <w:rPr>
          <w:vertAlign w:val="superscript"/>
        </w:rPr>
        <w:t>2</w:t>
      </w:r>
      <w:r w:rsidR="00EB31AA" w:rsidRPr="00EB31AA">
        <w:t xml:space="preserve"> na osobu (od 100 m</w:t>
      </w:r>
      <w:r w:rsidR="00EB31AA" w:rsidRPr="00EB31AA">
        <w:rPr>
          <w:vertAlign w:val="superscript"/>
        </w:rPr>
        <w:t>2</w:t>
      </w:r>
      <w:r w:rsidR="00EB31AA" w:rsidRPr="00EB31AA">
        <w:t>) - 222,34 m</w:t>
      </w:r>
      <w:r w:rsidR="00EB31AA" w:rsidRPr="00EB31AA">
        <w:rPr>
          <w:vertAlign w:val="superscript"/>
        </w:rPr>
        <w:t>2</w:t>
      </w:r>
      <w:r w:rsidR="00EB31AA" w:rsidRPr="00EB31AA">
        <w:t xml:space="preserve"> / 10 m</w:t>
      </w:r>
      <w:r w:rsidR="00EB31AA" w:rsidRPr="00EB31AA">
        <w:rPr>
          <w:vertAlign w:val="superscript"/>
        </w:rPr>
        <w:t>2</w:t>
      </w:r>
      <w:r w:rsidR="00EB31AA" w:rsidRPr="00EB31AA">
        <w:t xml:space="preserve"> = 23 osôb</w:t>
      </w:r>
    </w:p>
    <w:p w14:paraId="77AB16D2" w14:textId="77777777" w:rsidR="009F7EE5" w:rsidRPr="004F7C4A" w:rsidRDefault="009F7EE5" w:rsidP="00737FFD">
      <w:pPr>
        <w:pStyle w:val="Odsekzoznamu"/>
        <w:ind w:left="0" w:firstLine="567"/>
        <w:jc w:val="both"/>
        <w:rPr>
          <w:u w:val="single"/>
        </w:rPr>
      </w:pPr>
      <w:r w:rsidRPr="004F7C4A">
        <w:rPr>
          <w:u w:val="single"/>
        </w:rPr>
        <w:lastRenderedPageBreak/>
        <w:t>1.NP</w:t>
      </w:r>
      <w:r w:rsidR="008839E8" w:rsidRPr="004F7C4A">
        <w:rPr>
          <w:u w:val="single"/>
        </w:rPr>
        <w:t xml:space="preserve">  - celkovo </w:t>
      </w:r>
      <w:r w:rsidR="004F7C4A" w:rsidRPr="004F7C4A">
        <w:rPr>
          <w:u w:val="single"/>
        </w:rPr>
        <w:t>102</w:t>
      </w:r>
      <w:r w:rsidR="008839E8" w:rsidRPr="004F7C4A">
        <w:rPr>
          <w:u w:val="single"/>
        </w:rPr>
        <w:t xml:space="preserve"> osôb</w:t>
      </w:r>
    </w:p>
    <w:p w14:paraId="77AB16D3" w14:textId="77777777" w:rsidR="00564139" w:rsidRPr="004F7C4A" w:rsidRDefault="00564139" w:rsidP="00564139">
      <w:pPr>
        <w:pStyle w:val="Odsekzoznamu"/>
        <w:numPr>
          <w:ilvl w:val="0"/>
          <w:numId w:val="4"/>
        </w:numPr>
        <w:jc w:val="both"/>
      </w:pPr>
      <w:r w:rsidRPr="004F7C4A">
        <w:t>KNIŽNICA - podľa položky 3.2.1 – 2,5 m</w:t>
      </w:r>
      <w:r w:rsidRPr="004F7C4A">
        <w:rPr>
          <w:vertAlign w:val="superscript"/>
        </w:rPr>
        <w:t>2</w:t>
      </w:r>
      <w:r w:rsidRPr="004F7C4A">
        <w:t xml:space="preserve"> na osobu - 166,8 m</w:t>
      </w:r>
      <w:r w:rsidRPr="004F7C4A">
        <w:rPr>
          <w:vertAlign w:val="superscript"/>
        </w:rPr>
        <w:t>2</w:t>
      </w:r>
      <w:r w:rsidRPr="004F7C4A">
        <w:t xml:space="preserve"> / 2</w:t>
      </w:r>
      <w:r w:rsidR="001303FA">
        <w:t>,5</w:t>
      </w:r>
      <w:r w:rsidRPr="004F7C4A">
        <w:t xml:space="preserve"> m</w:t>
      </w:r>
      <w:r w:rsidRPr="004F7C4A">
        <w:rPr>
          <w:vertAlign w:val="superscript"/>
        </w:rPr>
        <w:t>2</w:t>
      </w:r>
      <w:r w:rsidRPr="004F7C4A">
        <w:t xml:space="preserve"> = 67 osôb</w:t>
      </w:r>
    </w:p>
    <w:p w14:paraId="77AB16D4" w14:textId="77777777" w:rsidR="004A628B" w:rsidRPr="004F7C4A" w:rsidRDefault="001C6655" w:rsidP="00B2357B">
      <w:pPr>
        <w:pStyle w:val="Odsekzoznamu"/>
        <w:numPr>
          <w:ilvl w:val="0"/>
          <w:numId w:val="4"/>
        </w:numPr>
        <w:jc w:val="both"/>
      </w:pPr>
      <w:r w:rsidRPr="004F7C4A">
        <w:t>LIBRESSO</w:t>
      </w:r>
      <w:r w:rsidR="00BC2180" w:rsidRPr="004F7C4A">
        <w:t xml:space="preserve"> </w:t>
      </w:r>
      <w:r w:rsidR="004A628B" w:rsidRPr="004F7C4A">
        <w:t xml:space="preserve"> (KAVIAREŇ) </w:t>
      </w:r>
      <w:r w:rsidR="00BC2180" w:rsidRPr="004F7C4A">
        <w:t xml:space="preserve">- </w:t>
      </w:r>
      <w:r w:rsidR="004A628B" w:rsidRPr="004F7C4A">
        <w:t>podľa položky 7.1.1 – 1,4 m</w:t>
      </w:r>
      <w:r w:rsidR="004A628B" w:rsidRPr="004F7C4A">
        <w:rPr>
          <w:vertAlign w:val="superscript"/>
        </w:rPr>
        <w:t>2</w:t>
      </w:r>
      <w:r w:rsidR="004A628B" w:rsidRPr="004F7C4A">
        <w:t xml:space="preserve"> na osobu ( len priestor pre zákazníkov bez zázemia) - </w:t>
      </w:r>
      <w:r w:rsidRPr="004F7C4A">
        <w:t>42,14</w:t>
      </w:r>
      <w:r w:rsidR="004A628B" w:rsidRPr="004F7C4A">
        <w:t xml:space="preserve"> m</w:t>
      </w:r>
      <w:r w:rsidR="004A628B" w:rsidRPr="004F7C4A">
        <w:rPr>
          <w:vertAlign w:val="superscript"/>
        </w:rPr>
        <w:t>2</w:t>
      </w:r>
      <w:r w:rsidR="004A628B" w:rsidRPr="004F7C4A">
        <w:t xml:space="preserve"> / 1,4 m</w:t>
      </w:r>
      <w:r w:rsidR="004A628B" w:rsidRPr="004F7C4A">
        <w:rPr>
          <w:vertAlign w:val="superscript"/>
        </w:rPr>
        <w:t>2</w:t>
      </w:r>
      <w:r w:rsidR="004A628B" w:rsidRPr="004F7C4A">
        <w:t xml:space="preserve"> = </w:t>
      </w:r>
      <w:r w:rsidRPr="004F7C4A">
        <w:t>31</w:t>
      </w:r>
      <w:r w:rsidR="00BF42EA" w:rsidRPr="004F7C4A">
        <w:t xml:space="preserve"> </w:t>
      </w:r>
      <w:r w:rsidR="004A628B" w:rsidRPr="004F7C4A">
        <w:t>osôb</w:t>
      </w:r>
    </w:p>
    <w:p w14:paraId="77AB16D5" w14:textId="77777777" w:rsidR="004A628B" w:rsidRPr="004F7C4A" w:rsidRDefault="00564139" w:rsidP="00B45280">
      <w:pPr>
        <w:pStyle w:val="Odsekzoznamu"/>
        <w:numPr>
          <w:ilvl w:val="0"/>
          <w:numId w:val="4"/>
        </w:numPr>
        <w:jc w:val="both"/>
      </w:pPr>
      <w:r w:rsidRPr="004F7C4A">
        <w:t>ADMINISTRATÍVA</w:t>
      </w:r>
      <w:r w:rsidR="004A628B" w:rsidRPr="004F7C4A">
        <w:t xml:space="preserve"> - podľa položky 1.1.</w:t>
      </w:r>
      <w:r w:rsidRPr="004F7C4A">
        <w:t>1</w:t>
      </w:r>
      <w:r w:rsidR="004A628B" w:rsidRPr="004F7C4A">
        <w:t xml:space="preserve"> – </w:t>
      </w:r>
      <w:r w:rsidRPr="004F7C4A">
        <w:t>10</w:t>
      </w:r>
      <w:r w:rsidR="004A628B" w:rsidRPr="004F7C4A">
        <w:t>,0 m</w:t>
      </w:r>
      <w:r w:rsidR="004A628B" w:rsidRPr="004F7C4A">
        <w:rPr>
          <w:vertAlign w:val="superscript"/>
        </w:rPr>
        <w:t>2</w:t>
      </w:r>
      <w:r w:rsidR="004A628B" w:rsidRPr="004F7C4A">
        <w:t xml:space="preserve"> na osobu - </w:t>
      </w:r>
      <w:r w:rsidR="004F7C4A" w:rsidRPr="004F7C4A">
        <w:t>35,98</w:t>
      </w:r>
      <w:r w:rsidR="004A628B" w:rsidRPr="004F7C4A">
        <w:t xml:space="preserve"> m</w:t>
      </w:r>
      <w:r w:rsidR="004A628B" w:rsidRPr="004F7C4A">
        <w:rPr>
          <w:vertAlign w:val="superscript"/>
        </w:rPr>
        <w:t>2</w:t>
      </w:r>
      <w:r w:rsidR="004A628B" w:rsidRPr="004F7C4A">
        <w:t xml:space="preserve"> / </w:t>
      </w:r>
      <w:r w:rsidR="004F7C4A" w:rsidRPr="004F7C4A">
        <w:t>10</w:t>
      </w:r>
      <w:r w:rsidR="004A628B" w:rsidRPr="004F7C4A">
        <w:t xml:space="preserve"> m</w:t>
      </w:r>
      <w:r w:rsidR="004A628B" w:rsidRPr="004F7C4A">
        <w:rPr>
          <w:vertAlign w:val="superscript"/>
        </w:rPr>
        <w:t>2</w:t>
      </w:r>
      <w:r w:rsidR="004A628B" w:rsidRPr="004F7C4A">
        <w:t xml:space="preserve"> = </w:t>
      </w:r>
      <w:r w:rsidR="004F7C4A" w:rsidRPr="004F7C4A">
        <w:t>4</w:t>
      </w:r>
      <w:r w:rsidR="004A628B" w:rsidRPr="004F7C4A">
        <w:t xml:space="preserve"> osoby</w:t>
      </w:r>
    </w:p>
    <w:p w14:paraId="77AB16D6" w14:textId="77777777" w:rsidR="001D1E8C" w:rsidRPr="008839E8" w:rsidRDefault="001D1E8C" w:rsidP="00EF1E40">
      <w:pPr>
        <w:pStyle w:val="Odsekzoznamu"/>
        <w:ind w:left="0" w:firstLine="567"/>
        <w:jc w:val="both"/>
        <w:rPr>
          <w:color w:val="FF0000"/>
          <w:u w:val="single"/>
        </w:rPr>
      </w:pPr>
    </w:p>
    <w:p w14:paraId="77AB16D7" w14:textId="77777777" w:rsidR="00EF1E40" w:rsidRPr="001303FA" w:rsidRDefault="00D574AA" w:rsidP="00EF1E40">
      <w:pPr>
        <w:pStyle w:val="Odsekzoznamu"/>
        <w:ind w:left="0" w:firstLine="567"/>
        <w:jc w:val="both"/>
        <w:rPr>
          <w:u w:val="single"/>
        </w:rPr>
      </w:pPr>
      <w:r w:rsidRPr="001303FA">
        <w:rPr>
          <w:u w:val="single"/>
        </w:rPr>
        <w:t>2</w:t>
      </w:r>
      <w:r w:rsidR="00EF1E40" w:rsidRPr="001303FA">
        <w:rPr>
          <w:u w:val="single"/>
        </w:rPr>
        <w:t>.NP</w:t>
      </w:r>
      <w:r w:rsidR="008839E8" w:rsidRPr="001303FA">
        <w:rPr>
          <w:u w:val="single"/>
        </w:rPr>
        <w:t xml:space="preserve">  - celkovo </w:t>
      </w:r>
      <w:r w:rsidR="001303FA" w:rsidRPr="001303FA">
        <w:rPr>
          <w:u w:val="single"/>
        </w:rPr>
        <w:t>112</w:t>
      </w:r>
      <w:r w:rsidR="008839E8" w:rsidRPr="001303FA">
        <w:rPr>
          <w:u w:val="single"/>
        </w:rPr>
        <w:t xml:space="preserve"> osôb</w:t>
      </w:r>
      <w:r w:rsidR="00EF1E40" w:rsidRPr="001303FA">
        <w:rPr>
          <w:u w:val="single"/>
        </w:rPr>
        <w:t xml:space="preserve"> </w:t>
      </w:r>
    </w:p>
    <w:p w14:paraId="77AB16D8" w14:textId="77777777" w:rsidR="00564139" w:rsidRPr="00564139" w:rsidRDefault="00564139" w:rsidP="00564139">
      <w:pPr>
        <w:pStyle w:val="Odsekzoznamu"/>
        <w:numPr>
          <w:ilvl w:val="0"/>
          <w:numId w:val="4"/>
        </w:numPr>
        <w:jc w:val="both"/>
        <w:rPr>
          <w:color w:val="FF0000"/>
        </w:rPr>
      </w:pPr>
      <w:r>
        <w:t>KNIŽNICA</w:t>
      </w:r>
      <w:r w:rsidRPr="00564139">
        <w:t xml:space="preserve"> - podľa položky 3.2.1 – 2,5 m</w:t>
      </w:r>
      <w:r w:rsidRPr="00564139">
        <w:rPr>
          <w:vertAlign w:val="superscript"/>
        </w:rPr>
        <w:t>2</w:t>
      </w:r>
      <w:r w:rsidRPr="00564139">
        <w:t xml:space="preserve"> na osobu - 166,8 m</w:t>
      </w:r>
      <w:r w:rsidRPr="00564139">
        <w:rPr>
          <w:vertAlign w:val="superscript"/>
        </w:rPr>
        <w:t>2</w:t>
      </w:r>
      <w:r w:rsidRPr="00564139">
        <w:t xml:space="preserve"> / 2</w:t>
      </w:r>
      <w:r w:rsidR="001303FA">
        <w:t>,5</w:t>
      </w:r>
      <w:r w:rsidRPr="00564139">
        <w:t xml:space="preserve"> m</w:t>
      </w:r>
      <w:r w:rsidRPr="00564139">
        <w:rPr>
          <w:vertAlign w:val="superscript"/>
        </w:rPr>
        <w:t>2</w:t>
      </w:r>
      <w:r w:rsidRPr="00564139">
        <w:t xml:space="preserve"> = 67 osôb</w:t>
      </w:r>
    </w:p>
    <w:p w14:paraId="77AB16D9" w14:textId="77777777" w:rsidR="001303FA" w:rsidRPr="00564139" w:rsidRDefault="001303FA" w:rsidP="001303FA">
      <w:pPr>
        <w:pStyle w:val="Odsekzoznamu"/>
        <w:numPr>
          <w:ilvl w:val="0"/>
          <w:numId w:val="4"/>
        </w:numPr>
        <w:jc w:val="both"/>
        <w:rPr>
          <w:color w:val="FF0000"/>
        </w:rPr>
      </w:pPr>
      <w:r>
        <w:t>CHILLOUT ZÓNA</w:t>
      </w:r>
      <w:r w:rsidRPr="00564139">
        <w:t xml:space="preserve"> - podľa položky 3.2.</w:t>
      </w:r>
      <w:r>
        <w:t>3</w:t>
      </w:r>
      <w:r w:rsidRPr="00564139">
        <w:t xml:space="preserve"> – 2,</w:t>
      </w:r>
      <w:r>
        <w:t>0</w:t>
      </w:r>
      <w:r w:rsidRPr="00564139">
        <w:t xml:space="preserve"> m</w:t>
      </w:r>
      <w:r w:rsidRPr="00564139">
        <w:rPr>
          <w:vertAlign w:val="superscript"/>
        </w:rPr>
        <w:t>2</w:t>
      </w:r>
      <w:r w:rsidRPr="00564139">
        <w:t xml:space="preserve"> na osobu - </w:t>
      </w:r>
      <w:r>
        <w:t>89,2</w:t>
      </w:r>
      <w:r w:rsidRPr="00564139">
        <w:t xml:space="preserve"> m</w:t>
      </w:r>
      <w:r w:rsidRPr="00564139">
        <w:rPr>
          <w:vertAlign w:val="superscript"/>
        </w:rPr>
        <w:t>2</w:t>
      </w:r>
      <w:r w:rsidRPr="00564139">
        <w:t xml:space="preserve"> / 2 m</w:t>
      </w:r>
      <w:r w:rsidRPr="00564139">
        <w:rPr>
          <w:vertAlign w:val="superscript"/>
        </w:rPr>
        <w:t>2</w:t>
      </w:r>
      <w:r w:rsidRPr="00564139">
        <w:t xml:space="preserve"> = </w:t>
      </w:r>
      <w:r>
        <w:t>45</w:t>
      </w:r>
      <w:r w:rsidRPr="00564139">
        <w:t xml:space="preserve"> osôb</w:t>
      </w:r>
    </w:p>
    <w:p w14:paraId="77AB16DA" w14:textId="77777777" w:rsidR="00EF1E40" w:rsidRPr="001F6486" w:rsidRDefault="00EF1E40" w:rsidP="00737FFD">
      <w:pPr>
        <w:pStyle w:val="Odsekzoznamu"/>
        <w:ind w:left="0" w:firstLine="567"/>
        <w:jc w:val="both"/>
        <w:rPr>
          <w:color w:val="FF0000"/>
        </w:rPr>
      </w:pPr>
    </w:p>
    <w:p w14:paraId="77AB16DB" w14:textId="77777777" w:rsidR="00737FFD" w:rsidRPr="001303FA" w:rsidRDefault="00737FFD" w:rsidP="00737FFD">
      <w:pPr>
        <w:pStyle w:val="Odsekzoznamu"/>
        <w:ind w:left="0" w:firstLine="567"/>
        <w:jc w:val="both"/>
        <w:rPr>
          <w:b/>
        </w:rPr>
      </w:pPr>
      <w:r w:rsidRPr="001303FA">
        <w:rPr>
          <w:b/>
        </w:rPr>
        <w:t xml:space="preserve">CELKOVO </w:t>
      </w:r>
      <w:r w:rsidR="001303FA" w:rsidRPr="001303FA">
        <w:rPr>
          <w:b/>
        </w:rPr>
        <w:t>302</w:t>
      </w:r>
      <w:r w:rsidRPr="001303FA">
        <w:rPr>
          <w:b/>
        </w:rPr>
        <w:t xml:space="preserve"> osôb</w:t>
      </w:r>
    </w:p>
    <w:p w14:paraId="77AB16DC" w14:textId="77777777" w:rsidR="00CD4678" w:rsidRDefault="00CD4678" w:rsidP="00761BD6">
      <w:pPr>
        <w:pStyle w:val="Odsekzoznamu"/>
        <w:ind w:left="0" w:firstLine="567"/>
        <w:jc w:val="both"/>
        <w:rPr>
          <w:color w:val="FF0000"/>
        </w:rPr>
      </w:pPr>
    </w:p>
    <w:p w14:paraId="77AB16DD" w14:textId="77777777" w:rsidR="00AB79DE" w:rsidRPr="00D34CCE" w:rsidRDefault="00AB79DE" w:rsidP="00761BD6">
      <w:pPr>
        <w:jc w:val="both"/>
        <w:rPr>
          <w:b/>
          <w:u w:val="single"/>
        </w:rPr>
      </w:pPr>
      <w:r w:rsidRPr="00D34CCE">
        <w:rPr>
          <w:b/>
          <w:u w:val="single"/>
        </w:rPr>
        <w:t>ÚNIKOVÉ CESTY</w:t>
      </w:r>
    </w:p>
    <w:p w14:paraId="77AB16DE" w14:textId="77777777" w:rsidR="00D4640E" w:rsidRPr="003F03B9" w:rsidRDefault="00D4640E" w:rsidP="00D4640E">
      <w:pPr>
        <w:pStyle w:val="Odsekzoznamu"/>
        <w:ind w:left="0" w:firstLine="567"/>
        <w:jc w:val="both"/>
        <w:rPr>
          <w:b/>
        </w:rPr>
      </w:pPr>
      <w:r w:rsidRPr="00D34CCE">
        <w:rPr>
          <w:b/>
        </w:rPr>
        <w:t xml:space="preserve">V budove </w:t>
      </w:r>
      <w:r w:rsidR="001457A0">
        <w:rPr>
          <w:b/>
        </w:rPr>
        <w:t>musia byť</w:t>
      </w:r>
      <w:r w:rsidRPr="00D34CCE">
        <w:rPr>
          <w:b/>
        </w:rPr>
        <w:t xml:space="preserve"> vybudované</w:t>
      </w:r>
      <w:r w:rsidR="005E5924">
        <w:rPr>
          <w:b/>
        </w:rPr>
        <w:t xml:space="preserve"> v zmysle STN 920201-3  </w:t>
      </w:r>
      <w:r w:rsidRPr="00D34CCE">
        <w:rPr>
          <w:b/>
        </w:rPr>
        <w:t xml:space="preserve"> 2 </w:t>
      </w:r>
      <w:r w:rsidR="00F60A81">
        <w:rPr>
          <w:b/>
        </w:rPr>
        <w:t>CH</w:t>
      </w:r>
      <w:r w:rsidRPr="00D34CCE">
        <w:rPr>
          <w:b/>
        </w:rPr>
        <w:t xml:space="preserve">ÚC </w:t>
      </w:r>
      <w:r w:rsidR="00BA3D7E">
        <w:rPr>
          <w:b/>
        </w:rPr>
        <w:t xml:space="preserve">- </w:t>
      </w:r>
      <w:r w:rsidRPr="00D34CCE">
        <w:rPr>
          <w:b/>
        </w:rPr>
        <w:t xml:space="preserve">typu A (bez predsiene) a B (s požiarnou </w:t>
      </w:r>
      <w:r w:rsidRPr="003F03B9">
        <w:rPr>
          <w:b/>
        </w:rPr>
        <w:t>predsieňou), pretože výška podzemnej časti stavby je do 8,0 m.</w:t>
      </w:r>
    </w:p>
    <w:p w14:paraId="77AB16DF" w14:textId="77777777" w:rsidR="00957F5C" w:rsidRPr="003F03B9" w:rsidRDefault="003F03B9" w:rsidP="00761BD6">
      <w:pPr>
        <w:pStyle w:val="Odsekzoznamu"/>
        <w:ind w:left="0" w:firstLine="567"/>
        <w:jc w:val="both"/>
        <w:rPr>
          <w:rFonts w:asciiTheme="minorHAnsi" w:hAnsiTheme="minorHAnsi" w:cstheme="minorHAnsi"/>
          <w:shd w:val="clear" w:color="auto" w:fill="FFFFFF"/>
        </w:rPr>
      </w:pPr>
      <w:r w:rsidRPr="003F03B9">
        <w:t xml:space="preserve">Z priestorov galérie a knižnice sú k dispozícii vždy najmenej 2 únikové cesty so šírkou minimálne 1,5 únikového pruhu, únikové cesty vyhovujú v zmysle vyhlášky MVSR 94/2004 </w:t>
      </w:r>
      <w:proofErr w:type="spellStart"/>
      <w:r w:rsidRPr="003F03B9">
        <w:t>z.z</w:t>
      </w:r>
      <w:proofErr w:type="spellEnd"/>
      <w:r w:rsidRPr="003F03B9">
        <w:t>..</w:t>
      </w:r>
    </w:p>
    <w:p w14:paraId="77AB16E0" w14:textId="77777777" w:rsidR="00227006" w:rsidRPr="001F6486" w:rsidRDefault="00227006" w:rsidP="00761BD6">
      <w:pPr>
        <w:pStyle w:val="Odsekzoznamu"/>
        <w:ind w:left="0" w:firstLine="567"/>
        <w:jc w:val="both"/>
        <w:rPr>
          <w:rFonts w:asciiTheme="minorHAnsi" w:hAnsiTheme="minorHAnsi" w:cstheme="minorHAnsi"/>
          <w:color w:val="FF0000"/>
          <w:shd w:val="clear" w:color="auto" w:fill="FFFFFF"/>
        </w:rPr>
      </w:pPr>
    </w:p>
    <w:p w14:paraId="77AB16E1" w14:textId="77777777" w:rsidR="00736154" w:rsidRPr="004E6C75" w:rsidRDefault="00736154" w:rsidP="00736154">
      <w:pPr>
        <w:jc w:val="both"/>
        <w:rPr>
          <w:b/>
          <w:u w:val="single"/>
        </w:rPr>
      </w:pPr>
      <w:r w:rsidRPr="004E6C75">
        <w:rPr>
          <w:b/>
          <w:u w:val="single"/>
        </w:rPr>
        <w:t>DVERE NA ÚNIKOVEJ CESTE</w:t>
      </w:r>
    </w:p>
    <w:p w14:paraId="77AB16E2" w14:textId="77777777" w:rsidR="00736154" w:rsidRPr="003E262A" w:rsidRDefault="00736154" w:rsidP="00761BD6">
      <w:pPr>
        <w:pStyle w:val="Odsekzoznamu"/>
        <w:ind w:left="0" w:firstLine="567"/>
        <w:jc w:val="both"/>
      </w:pPr>
      <w:r w:rsidRPr="003E262A">
        <w:t>Úniková cesta zo skupiny miestností menších ako 100 m</w:t>
      </w:r>
      <w:r w:rsidRPr="003E262A">
        <w:rPr>
          <w:vertAlign w:val="superscript"/>
        </w:rPr>
        <w:t>2</w:t>
      </w:r>
      <w:r w:rsidRPr="003E262A">
        <w:t xml:space="preserve"> a z miestností, v ktorých sa nezdržiava viac ako 40 osôb, nenachádza sa tu skupina prevádzky 6 alebo 7 a súčiniteľ „a“ nie je väčší ako 1,1 a vzdialenosť ktoréhokoľvek miesta k východu z týchto miestnosti nie je väčšia ako 15 m, je začiatok únikovej cesty vo vstupných dverách do týchto priestorov podľa vyhlášky MVSR 94/2004 </w:t>
      </w:r>
      <w:proofErr w:type="spellStart"/>
      <w:r w:rsidRPr="003E262A">
        <w:t>z.z</w:t>
      </w:r>
      <w:proofErr w:type="spellEnd"/>
      <w:r w:rsidRPr="003E262A">
        <w:t>. § 65, ods. 5. Dvere na začiatku únikovej cesty, t.j. z miestnosti alebo ucelenej skupiny miestností v zmysle predpisov PB (do 100 m</w:t>
      </w:r>
      <w:r w:rsidRPr="003E262A">
        <w:rPr>
          <w:vertAlign w:val="superscript"/>
        </w:rPr>
        <w:t>2</w:t>
      </w:r>
      <w:r w:rsidRPr="003E262A">
        <w:t>, do 40 osôb, do vzdialenosti 15m k východu z miestnosti alebo skupiny miestnosti), sa môžu otvárať aj v opačnom smere.</w:t>
      </w:r>
    </w:p>
    <w:p w14:paraId="77AB16E3" w14:textId="77777777" w:rsidR="00736154" w:rsidRPr="001F6486" w:rsidRDefault="00736154" w:rsidP="00761BD6">
      <w:pPr>
        <w:pStyle w:val="Odsekzoznamu"/>
        <w:ind w:left="0" w:firstLine="567"/>
        <w:jc w:val="both"/>
        <w:rPr>
          <w:rFonts w:asciiTheme="minorHAnsi" w:hAnsiTheme="minorHAnsi" w:cstheme="minorHAnsi"/>
          <w:color w:val="FF0000"/>
          <w:shd w:val="clear" w:color="auto" w:fill="FFFFFF"/>
        </w:rPr>
      </w:pPr>
    </w:p>
    <w:p w14:paraId="77AB16E4" w14:textId="77777777" w:rsidR="00A9452D" w:rsidRPr="00B55781" w:rsidRDefault="00A9452D" w:rsidP="00761BD6">
      <w:pPr>
        <w:pStyle w:val="Odsekzoznamu"/>
        <w:ind w:left="0" w:firstLine="567"/>
        <w:jc w:val="both"/>
      </w:pPr>
    </w:p>
    <w:p w14:paraId="77AB16E5" w14:textId="77777777" w:rsidR="00770D4A" w:rsidRPr="00B55781" w:rsidRDefault="00770D4A" w:rsidP="00770D4A">
      <w:pPr>
        <w:jc w:val="both"/>
        <w:rPr>
          <w:b/>
          <w:i/>
          <w:sz w:val="26"/>
          <w:szCs w:val="26"/>
          <w:u w:val="single"/>
        </w:rPr>
      </w:pPr>
      <w:r w:rsidRPr="00B55781">
        <w:rPr>
          <w:b/>
          <w:i/>
          <w:sz w:val="26"/>
          <w:szCs w:val="26"/>
          <w:u w:val="single"/>
        </w:rPr>
        <w:t>6 - ODSTUPY</w:t>
      </w:r>
    </w:p>
    <w:p w14:paraId="77AB16E6" w14:textId="77777777" w:rsidR="00770D4A" w:rsidRPr="00B55781" w:rsidRDefault="00770D4A" w:rsidP="00803EB7">
      <w:pPr>
        <w:pStyle w:val="Odsekzoznamu"/>
        <w:ind w:left="0" w:firstLine="567"/>
        <w:jc w:val="both"/>
      </w:pPr>
      <w:r w:rsidRPr="00B55781">
        <w:t xml:space="preserve">Požiadavky na odstupové vzdialenosti stanovuje 6.časť Vyhlášky MV SR 94/2004 Z. z. a STN 92 0201-4. </w:t>
      </w:r>
      <w:r w:rsidR="00C259EF">
        <w:t xml:space="preserve">Odstupy budú stanovené v nasledujúcom stupni, kontrolne bol </w:t>
      </w:r>
      <w:r w:rsidR="009157F9">
        <w:t>určený</w:t>
      </w:r>
      <w:r w:rsidR="00C259EF">
        <w:t xml:space="preserve"> odstup s najväčšou odstupovou vzdialenosťou od riešenej stavby</w:t>
      </w:r>
      <w:r w:rsidR="009157F9">
        <w:t>.</w:t>
      </w:r>
    </w:p>
    <w:p w14:paraId="77AB16E7" w14:textId="77777777" w:rsidR="00770D4A" w:rsidRPr="001F6486" w:rsidRDefault="00770D4A" w:rsidP="00770D4A">
      <w:pPr>
        <w:pStyle w:val="Odsekzoznamu"/>
        <w:ind w:left="1080"/>
        <w:jc w:val="both"/>
        <w:rPr>
          <w:color w:val="FF0000"/>
        </w:rPr>
      </w:pPr>
    </w:p>
    <w:p w14:paraId="77AB16E8" w14:textId="77777777" w:rsidR="00811547" w:rsidRPr="007A543B" w:rsidRDefault="00811547" w:rsidP="00811547">
      <w:pPr>
        <w:pStyle w:val="Odsekzoznamu"/>
        <w:ind w:left="1080"/>
        <w:jc w:val="both"/>
        <w:rPr>
          <w:b/>
          <w:u w:val="single"/>
        </w:rPr>
      </w:pPr>
      <w:r w:rsidRPr="007A543B">
        <w:rPr>
          <w:b/>
          <w:u w:val="single"/>
        </w:rPr>
        <w:t>Stena knižnice</w:t>
      </w:r>
      <w:r w:rsidR="00C259EF">
        <w:rPr>
          <w:b/>
          <w:u w:val="single"/>
        </w:rPr>
        <w:t xml:space="preserve"> (N1.01/N2)</w:t>
      </w:r>
      <w:r w:rsidRPr="007A543B">
        <w:rPr>
          <w:b/>
          <w:u w:val="single"/>
        </w:rPr>
        <w:t xml:space="preserve"> s najväčším odstupom - orientovaná do dvora </w:t>
      </w:r>
    </w:p>
    <w:p w14:paraId="77AB16E9" w14:textId="77777777" w:rsidR="00811547" w:rsidRPr="007A543B" w:rsidRDefault="00811547" w:rsidP="00811547">
      <w:pPr>
        <w:pStyle w:val="Odsekzoznamu"/>
        <w:ind w:left="1440"/>
        <w:jc w:val="both"/>
        <w:rPr>
          <w:b/>
        </w:rPr>
      </w:pPr>
      <w:r w:rsidRPr="007A543B">
        <w:t xml:space="preserve">–  dĺžka požiarneho úseku 21,80 m, výška požiarneho úseku </w:t>
      </w:r>
      <w:r w:rsidR="007A543B" w:rsidRPr="007A543B">
        <w:t>4,1</w:t>
      </w:r>
      <w:r w:rsidRPr="007A543B">
        <w:t xml:space="preserve"> m, percento požiarne otvorenej plochy p</w:t>
      </w:r>
      <w:r w:rsidRPr="007A543B">
        <w:rPr>
          <w:vertAlign w:val="subscript"/>
        </w:rPr>
        <w:t>o</w:t>
      </w:r>
      <w:r w:rsidRPr="007A543B">
        <w:t xml:space="preserve"> =  </w:t>
      </w:r>
      <w:r w:rsidR="00C83426">
        <w:t>75</w:t>
      </w:r>
      <w:r w:rsidRPr="007A543B">
        <w:t xml:space="preserve"> %,  </w:t>
      </w:r>
      <w:r w:rsidRPr="007A543B">
        <w:rPr>
          <w:b/>
        </w:rPr>
        <w:t xml:space="preserve">d = </w:t>
      </w:r>
      <w:r w:rsidR="00C83426">
        <w:rPr>
          <w:b/>
        </w:rPr>
        <w:t>8,0</w:t>
      </w:r>
      <w:r w:rsidRPr="007A543B">
        <w:rPr>
          <w:b/>
        </w:rPr>
        <w:t xml:space="preserve"> m</w:t>
      </w:r>
    </w:p>
    <w:p w14:paraId="77AB16EA" w14:textId="77777777" w:rsidR="00811547" w:rsidRDefault="00811547" w:rsidP="007D7CBB">
      <w:pPr>
        <w:pStyle w:val="Odsekzoznamu"/>
        <w:ind w:left="1080"/>
        <w:jc w:val="both"/>
        <w:rPr>
          <w:b/>
          <w:color w:val="FF0000"/>
          <w:u w:val="single"/>
        </w:rPr>
      </w:pPr>
    </w:p>
    <w:p w14:paraId="77AB16EB" w14:textId="77777777" w:rsidR="00AB79DE" w:rsidRPr="00F06A29" w:rsidRDefault="00770D4A" w:rsidP="002437CD">
      <w:pPr>
        <w:jc w:val="both"/>
        <w:rPr>
          <w:b/>
          <w:i/>
          <w:sz w:val="26"/>
          <w:szCs w:val="26"/>
          <w:u w:val="single"/>
        </w:rPr>
      </w:pPr>
      <w:r w:rsidRPr="00F06A29">
        <w:rPr>
          <w:b/>
          <w:i/>
          <w:sz w:val="26"/>
          <w:szCs w:val="26"/>
          <w:u w:val="single"/>
        </w:rPr>
        <w:lastRenderedPageBreak/>
        <w:t>7</w:t>
      </w:r>
      <w:r w:rsidR="002437CD" w:rsidRPr="00F06A29">
        <w:rPr>
          <w:b/>
          <w:i/>
          <w:sz w:val="26"/>
          <w:szCs w:val="26"/>
          <w:u w:val="single"/>
        </w:rPr>
        <w:t xml:space="preserve"> - URČENIE POŽIARNOBEZPEČNOSTNÝCH OPATRENÍ A URČENIE ZARIADENÍ NA ZÁSAH</w:t>
      </w:r>
    </w:p>
    <w:p w14:paraId="77AB16EC" w14:textId="77777777" w:rsidR="00AB79DE" w:rsidRPr="00F06A29" w:rsidRDefault="00AB79DE" w:rsidP="00761BD6">
      <w:pPr>
        <w:jc w:val="both"/>
        <w:rPr>
          <w:b/>
          <w:u w:val="single"/>
        </w:rPr>
      </w:pPr>
      <w:r w:rsidRPr="00F06A29">
        <w:rPr>
          <w:b/>
          <w:u w:val="single"/>
        </w:rPr>
        <w:t>PRÍSTUPOVÁ KOMUNIKÁCIA</w:t>
      </w:r>
    </w:p>
    <w:p w14:paraId="77AB16ED" w14:textId="77777777" w:rsidR="00AB79DE" w:rsidRPr="00F06A29" w:rsidRDefault="00AB79DE" w:rsidP="00761BD6">
      <w:pPr>
        <w:spacing w:line="240" w:lineRule="auto"/>
        <w:ind w:firstLine="709"/>
        <w:jc w:val="both"/>
      </w:pPr>
      <w:r w:rsidRPr="00F06A29">
        <w:t xml:space="preserve">K posudzovanému objektu musí viesť prístupová komunikácia </w:t>
      </w:r>
      <w:r w:rsidRPr="000D12D6">
        <w:t>do vzdialenosti 30 m</w:t>
      </w:r>
      <w:r w:rsidRPr="00F06A29">
        <w:rPr>
          <w:b/>
        </w:rPr>
        <w:t xml:space="preserve"> </w:t>
      </w:r>
      <w:r w:rsidRPr="00F06A29">
        <w:t>od stavby. Posudzovaný objekt musí spĺňať požiadavky § 82 ods. 1,3 a 4 vyhl. MV SR č. 94/2004 Z. z. Prístupová komunikácia spĺňa aj ďalšie požiadavky vyššie spomínaného článku a to :</w:t>
      </w:r>
    </w:p>
    <w:p w14:paraId="77AB16EE" w14:textId="77777777" w:rsidR="00AB79DE" w:rsidRPr="00F06A29" w:rsidRDefault="00AB79DE" w:rsidP="00761BD6">
      <w:pPr>
        <w:spacing w:line="240" w:lineRule="auto"/>
        <w:ind w:firstLine="709"/>
        <w:jc w:val="both"/>
      </w:pPr>
      <w:r w:rsidRPr="00F06A29">
        <w:t xml:space="preserve">- trvale voľná šírka min. 3,0 m, do ktorej sa nezapočítava parkovací pruh </w:t>
      </w:r>
    </w:p>
    <w:p w14:paraId="77AB16EF" w14:textId="77777777" w:rsidR="00F06A29" w:rsidRPr="00F06A29" w:rsidRDefault="00AB79DE" w:rsidP="00761BD6">
      <w:pPr>
        <w:spacing w:line="240" w:lineRule="auto"/>
        <w:ind w:firstLine="709"/>
        <w:jc w:val="both"/>
      </w:pPr>
      <w:r w:rsidRPr="00F06A29">
        <w:t xml:space="preserve">- únosnosť  komunikácie na zaťaženie jednou nápravou požiarneho  vozidla min. 80 </w:t>
      </w:r>
      <w:proofErr w:type="spellStart"/>
      <w:r w:rsidRPr="00F06A29">
        <w:t>kN</w:t>
      </w:r>
      <w:proofErr w:type="spellEnd"/>
      <w:r w:rsidRPr="00F06A29">
        <w:t xml:space="preserve"> </w:t>
      </w:r>
    </w:p>
    <w:p w14:paraId="77AB16F0" w14:textId="77777777" w:rsidR="00AB79DE" w:rsidRPr="00F06A29" w:rsidRDefault="00AB79DE" w:rsidP="00761BD6">
      <w:pPr>
        <w:spacing w:line="240" w:lineRule="auto"/>
        <w:ind w:firstLine="709"/>
        <w:jc w:val="both"/>
      </w:pPr>
      <w:r w:rsidRPr="00F06A29">
        <w:t>- každá neprejazdná jednopruhová cesta dlhšia ako 50 m, musí mať priestor na otáčanie vozidiel</w:t>
      </w:r>
    </w:p>
    <w:p w14:paraId="77AB16F1" w14:textId="77777777" w:rsidR="001E266E" w:rsidRPr="00F06A29" w:rsidRDefault="001E266E" w:rsidP="001E266E">
      <w:pPr>
        <w:spacing w:line="240" w:lineRule="auto"/>
        <w:ind w:firstLine="709"/>
        <w:jc w:val="both"/>
      </w:pPr>
      <w:r w:rsidRPr="00F06A29">
        <w:t>- vjazdy na prístupové komunikácie a prejazdy na nich musia mať šírku najmenej 3,5 m a výšku najmenej 4,5 m</w:t>
      </w:r>
    </w:p>
    <w:p w14:paraId="77AB16F2" w14:textId="77777777" w:rsidR="001E266E" w:rsidRPr="001F6486" w:rsidRDefault="001E266E" w:rsidP="00761BD6">
      <w:pPr>
        <w:jc w:val="both"/>
        <w:rPr>
          <w:b/>
          <w:color w:val="FF0000"/>
          <w:u w:val="single"/>
        </w:rPr>
      </w:pPr>
    </w:p>
    <w:p w14:paraId="77AB16F3" w14:textId="77777777" w:rsidR="00AB79DE" w:rsidRPr="00381B3E" w:rsidRDefault="00AB79DE" w:rsidP="00761BD6">
      <w:pPr>
        <w:jc w:val="both"/>
        <w:rPr>
          <w:b/>
          <w:u w:val="single"/>
        </w:rPr>
      </w:pPr>
      <w:r w:rsidRPr="00381B3E">
        <w:rPr>
          <w:b/>
          <w:u w:val="single"/>
        </w:rPr>
        <w:t>ZARIADENIE ELEKTRICKEJ POŽIARNEJ SIGNALIZÁCIE</w:t>
      </w:r>
    </w:p>
    <w:p w14:paraId="77AB16F4" w14:textId="77777777" w:rsidR="000E20D4" w:rsidRDefault="00AB79DE" w:rsidP="00761BD6">
      <w:pPr>
        <w:ind w:firstLine="708"/>
        <w:jc w:val="both"/>
      </w:pPr>
      <w:r w:rsidRPr="00381B3E">
        <w:t>Zariadením elektrickej požiarnej signalizácie musí byť vybavená aj stavba</w:t>
      </w:r>
      <w:r w:rsidR="000D12D6">
        <w:t>,</w:t>
      </w:r>
      <w:r w:rsidRPr="00381B3E">
        <w:t xml:space="preserve"> v ktorej </w:t>
      </w:r>
      <w:r w:rsidR="00381B3E" w:rsidRPr="00381B3E">
        <w:t>sa v podzemných podlažiach trvalo zdržuje viac ako 20 osôb.</w:t>
      </w:r>
      <w:r w:rsidRPr="00381B3E">
        <w:t xml:space="preserve"> </w:t>
      </w:r>
    </w:p>
    <w:p w14:paraId="77AB16F5" w14:textId="77777777" w:rsidR="007173F2" w:rsidRPr="00381B3E" w:rsidRDefault="007173F2" w:rsidP="00761BD6">
      <w:pPr>
        <w:ind w:firstLine="708"/>
        <w:jc w:val="both"/>
        <w:rPr>
          <w:sz w:val="10"/>
          <w:szCs w:val="10"/>
        </w:rPr>
      </w:pPr>
    </w:p>
    <w:p w14:paraId="77AB16F6" w14:textId="77777777" w:rsidR="00AB79DE" w:rsidRPr="00381B3E" w:rsidRDefault="00AB79DE" w:rsidP="00761BD6">
      <w:pPr>
        <w:jc w:val="both"/>
        <w:rPr>
          <w:b/>
          <w:u w:val="single"/>
        </w:rPr>
      </w:pPr>
      <w:r w:rsidRPr="00381B3E">
        <w:rPr>
          <w:b/>
          <w:u w:val="single"/>
        </w:rPr>
        <w:t>HLASOVÁ SIGNALIZÁCIA POŽIARU</w:t>
      </w:r>
    </w:p>
    <w:p w14:paraId="77AB16F7" w14:textId="77777777" w:rsidR="00AB79DE" w:rsidRPr="00381B3E" w:rsidRDefault="00AB79DE" w:rsidP="00761BD6">
      <w:pPr>
        <w:ind w:firstLine="708"/>
        <w:jc w:val="both"/>
      </w:pPr>
      <w:r w:rsidRPr="00381B3E">
        <w:t xml:space="preserve">Hlasovou signalizáciou požiaru musia byť vybavené stavby, v ktorých </w:t>
      </w:r>
      <w:r w:rsidR="001C7260" w:rsidRPr="00381B3E">
        <w:t>je viac ako 200 osôb</w:t>
      </w:r>
      <w:r w:rsidRPr="00381B3E">
        <w:t>.</w:t>
      </w:r>
      <w:r w:rsidR="00736BC6" w:rsidRPr="00381B3E">
        <w:t xml:space="preserve"> </w:t>
      </w:r>
    </w:p>
    <w:p w14:paraId="77AB16F8" w14:textId="77777777" w:rsidR="008C3535" w:rsidRPr="008C3535" w:rsidRDefault="008C3535" w:rsidP="008C3535">
      <w:pPr>
        <w:jc w:val="both"/>
        <w:rPr>
          <w:b/>
          <w:u w:val="single"/>
        </w:rPr>
      </w:pPr>
      <w:r w:rsidRPr="008C3535">
        <w:rPr>
          <w:b/>
          <w:u w:val="single"/>
        </w:rPr>
        <w:t>SHZ</w:t>
      </w:r>
    </w:p>
    <w:p w14:paraId="77AB16F9" w14:textId="77777777" w:rsidR="008C3535" w:rsidRPr="00381B3E" w:rsidRDefault="008C3535" w:rsidP="008C3535">
      <w:pPr>
        <w:spacing w:after="0"/>
        <w:ind w:firstLine="708"/>
        <w:jc w:val="both"/>
      </w:pPr>
      <w:r w:rsidRPr="00381B3E">
        <w:t>Nie je požadované.</w:t>
      </w:r>
    </w:p>
    <w:p w14:paraId="77AB16FA" w14:textId="77777777" w:rsidR="008C3535" w:rsidRDefault="008C3535" w:rsidP="00761BD6">
      <w:pPr>
        <w:jc w:val="both"/>
        <w:rPr>
          <w:b/>
          <w:u w:val="single"/>
        </w:rPr>
      </w:pPr>
    </w:p>
    <w:p w14:paraId="77AB16FB" w14:textId="77777777" w:rsidR="00AB79DE" w:rsidRPr="00381B3E" w:rsidRDefault="00AB79DE" w:rsidP="00761BD6">
      <w:pPr>
        <w:jc w:val="both"/>
        <w:rPr>
          <w:b/>
          <w:u w:val="single"/>
        </w:rPr>
      </w:pPr>
      <w:r w:rsidRPr="00381B3E">
        <w:rPr>
          <w:b/>
          <w:u w:val="single"/>
        </w:rPr>
        <w:t>ZARIADENIE NA ODVOD TEPLA A SPLODÍN HORENIA</w:t>
      </w:r>
    </w:p>
    <w:p w14:paraId="77AB16FC" w14:textId="77777777" w:rsidR="00873456" w:rsidRPr="00381B3E" w:rsidRDefault="00381B3E" w:rsidP="001C402D">
      <w:pPr>
        <w:spacing w:after="0"/>
        <w:ind w:firstLine="708"/>
        <w:jc w:val="both"/>
      </w:pPr>
      <w:r w:rsidRPr="00381B3E">
        <w:t>Nie je požadované.</w:t>
      </w:r>
    </w:p>
    <w:p w14:paraId="77AB16FD" w14:textId="77777777" w:rsidR="00761C4C" w:rsidRPr="001F6486" w:rsidRDefault="00761C4C" w:rsidP="00761BD6">
      <w:pPr>
        <w:ind w:firstLine="708"/>
        <w:jc w:val="both"/>
        <w:rPr>
          <w:color w:val="FF0000"/>
        </w:rPr>
      </w:pPr>
    </w:p>
    <w:p w14:paraId="77AB16FE" w14:textId="77777777" w:rsidR="00CA6917" w:rsidRPr="00D67709" w:rsidRDefault="00CA6917" w:rsidP="00CA6917">
      <w:pPr>
        <w:jc w:val="both"/>
        <w:rPr>
          <w:b/>
          <w:u w:val="single"/>
        </w:rPr>
      </w:pPr>
      <w:r w:rsidRPr="00D67709">
        <w:rPr>
          <w:b/>
          <w:u w:val="single"/>
        </w:rPr>
        <w:t>HASIACE PRÍSTROJE</w:t>
      </w:r>
    </w:p>
    <w:p w14:paraId="77AB16FF" w14:textId="77777777" w:rsidR="008E51BA" w:rsidRPr="00D67709" w:rsidRDefault="00D67709" w:rsidP="00CA6917">
      <w:pPr>
        <w:spacing w:after="0"/>
        <w:ind w:firstLine="708"/>
        <w:jc w:val="both"/>
      </w:pPr>
      <w:r w:rsidRPr="00D67709">
        <w:t xml:space="preserve">V objekte budú inštalované hasiace prístroje, predovšetkým </w:t>
      </w:r>
      <w:r w:rsidR="008E51BA" w:rsidRPr="00D67709">
        <w:t xml:space="preserve">práškové s náplňou </w:t>
      </w:r>
      <w:proofErr w:type="spellStart"/>
      <w:r w:rsidR="008E51BA" w:rsidRPr="00D67709">
        <w:t>minim</w:t>
      </w:r>
      <w:proofErr w:type="spellEnd"/>
      <w:r w:rsidR="008E51BA" w:rsidRPr="00D67709">
        <w:t xml:space="preserve">. 6 kg, prípadne snehové (CO2) s náplňou </w:t>
      </w:r>
      <w:proofErr w:type="spellStart"/>
      <w:r w:rsidR="008E51BA" w:rsidRPr="00D67709">
        <w:t>minim</w:t>
      </w:r>
      <w:proofErr w:type="spellEnd"/>
      <w:r w:rsidR="008E51BA" w:rsidRPr="00D67709">
        <w:t>. 5 kg.</w:t>
      </w:r>
    </w:p>
    <w:p w14:paraId="77AB1700" w14:textId="77777777" w:rsidR="00A40A95" w:rsidRPr="001F6486" w:rsidRDefault="00A40A95" w:rsidP="008E51BA">
      <w:pPr>
        <w:pStyle w:val="Style6"/>
        <w:widowControl/>
        <w:spacing w:before="82" w:line="245" w:lineRule="exact"/>
        <w:ind w:firstLine="528"/>
        <w:rPr>
          <w:rStyle w:val="FontStyle38"/>
          <w:rFonts w:asciiTheme="minorHAnsi" w:hAnsiTheme="minorHAnsi" w:cstheme="minorHAnsi"/>
          <w:color w:val="FF0000"/>
          <w:sz w:val="20"/>
          <w:szCs w:val="20"/>
        </w:rPr>
      </w:pPr>
    </w:p>
    <w:p w14:paraId="77AB1701" w14:textId="77777777" w:rsidR="00CA6917" w:rsidRPr="001A15ED" w:rsidRDefault="00650DF0" w:rsidP="00CA6917">
      <w:pPr>
        <w:jc w:val="both"/>
        <w:rPr>
          <w:b/>
          <w:u w:val="single"/>
        </w:rPr>
      </w:pPr>
      <w:r w:rsidRPr="001A15ED">
        <w:rPr>
          <w:b/>
          <w:u w:val="single"/>
        </w:rPr>
        <w:t xml:space="preserve">VONKAJŠIA </w:t>
      </w:r>
      <w:r w:rsidR="00CA6917" w:rsidRPr="001A15ED">
        <w:rPr>
          <w:b/>
          <w:u w:val="single"/>
        </w:rPr>
        <w:t>VODA NA HASENIE POŽIAROV</w:t>
      </w:r>
    </w:p>
    <w:p w14:paraId="77AB1702" w14:textId="77777777" w:rsidR="001A15ED" w:rsidRPr="001A15ED" w:rsidRDefault="001A15ED" w:rsidP="001A15ED">
      <w:pPr>
        <w:spacing w:after="0"/>
        <w:ind w:firstLine="708"/>
        <w:jc w:val="both"/>
      </w:pPr>
      <w:r w:rsidRPr="001A15ED">
        <w:rPr>
          <w:rFonts w:cstheme="minorHAnsi"/>
        </w:rPr>
        <w:t xml:space="preserve">Množstvo vody na hasenie požiarov v stavbe sa musí rovnať najmenej množstvu vody na hasenie požiarov určenému pre požiarny úsek s najväčšou potrebou vody na hasenie požiarov podľa § 6, ods.2 vyhl. MV SR č.699/2004 Z. z.  V prípade posudzovanej stavby (nevýrobné stavby s plochou </w:t>
      </w:r>
      <w:r w:rsidRPr="001A15ED">
        <w:rPr>
          <w:rFonts w:cstheme="minorHAnsi"/>
        </w:rPr>
        <w:lastRenderedPageBreak/>
        <w:t>do 1000 m</w:t>
      </w:r>
      <w:r w:rsidRPr="001A15ED">
        <w:rPr>
          <w:rFonts w:cstheme="minorHAnsi"/>
          <w:vertAlign w:val="superscript"/>
        </w:rPr>
        <w:t>2</w:t>
      </w:r>
      <w:r w:rsidRPr="001A15ED">
        <w:rPr>
          <w:rFonts w:cstheme="minorHAnsi"/>
        </w:rPr>
        <w:t xml:space="preserve">) je potreba vody na hasenie požiarov stanovená Tab. 2, pol. 2a STN 92 0400 na 12 l/sek, </w:t>
      </w:r>
      <w:r w:rsidRPr="001A15ED">
        <w:t>alebo najmenší objem nádrže vody na hasenie požiarov o objeme 22 m</w:t>
      </w:r>
      <w:r w:rsidRPr="001A15ED">
        <w:rPr>
          <w:vertAlign w:val="superscript"/>
        </w:rPr>
        <w:t>3</w:t>
      </w:r>
      <w:r w:rsidRPr="001A15ED">
        <w:t>.</w:t>
      </w:r>
    </w:p>
    <w:p w14:paraId="77AB1703" w14:textId="77777777" w:rsidR="001A15ED" w:rsidRPr="005104AA" w:rsidRDefault="001A15ED" w:rsidP="001A15ED">
      <w:pPr>
        <w:pStyle w:val="Zkladntext"/>
        <w:ind w:firstLine="708"/>
        <w:jc w:val="both"/>
        <w:rPr>
          <w:rFonts w:asciiTheme="minorHAnsi" w:hAnsiTheme="minorHAnsi" w:cstheme="minorHAnsi"/>
          <w:color w:val="auto"/>
          <w:sz w:val="22"/>
          <w:szCs w:val="22"/>
          <w:lang w:val="sk-SK"/>
        </w:rPr>
      </w:pPr>
    </w:p>
    <w:p w14:paraId="77AB1704" w14:textId="77777777" w:rsidR="001B3D27" w:rsidRPr="001F6486" w:rsidRDefault="001B3D27" w:rsidP="008E51BA">
      <w:pPr>
        <w:pStyle w:val="Style6"/>
        <w:widowControl/>
        <w:spacing w:before="82" w:line="245" w:lineRule="exact"/>
        <w:ind w:firstLine="528"/>
        <w:rPr>
          <w:rStyle w:val="FontStyle38"/>
          <w:rFonts w:asciiTheme="minorHAnsi" w:hAnsiTheme="minorHAnsi" w:cstheme="minorHAnsi"/>
          <w:color w:val="FF0000"/>
          <w:sz w:val="20"/>
          <w:szCs w:val="20"/>
        </w:rPr>
      </w:pPr>
    </w:p>
    <w:p w14:paraId="77AB1705" w14:textId="77777777" w:rsidR="00650DF0" w:rsidRPr="004F6369" w:rsidRDefault="00650DF0" w:rsidP="00650DF0">
      <w:pPr>
        <w:jc w:val="both"/>
        <w:rPr>
          <w:b/>
          <w:u w:val="single"/>
        </w:rPr>
      </w:pPr>
      <w:r w:rsidRPr="004F6369">
        <w:rPr>
          <w:b/>
          <w:u w:val="single"/>
        </w:rPr>
        <w:t>HADICOVÉ ZARIADENIA</w:t>
      </w:r>
    </w:p>
    <w:p w14:paraId="77AB1706" w14:textId="77777777" w:rsidR="00FA2BE3" w:rsidRPr="001F6486" w:rsidRDefault="00650DF0" w:rsidP="004F6369">
      <w:pPr>
        <w:spacing w:after="0"/>
        <w:ind w:firstLine="708"/>
        <w:jc w:val="both"/>
        <w:rPr>
          <w:rStyle w:val="FontStyle38"/>
          <w:rFonts w:asciiTheme="minorHAnsi" w:hAnsiTheme="minorHAnsi" w:cstheme="minorHAnsi"/>
          <w:color w:val="FF0000"/>
          <w:sz w:val="20"/>
          <w:szCs w:val="20"/>
        </w:rPr>
      </w:pPr>
      <w:r w:rsidRPr="004F6369">
        <w:t xml:space="preserve">V objekte budú inštalované hadicové </w:t>
      </w:r>
      <w:proofErr w:type="spellStart"/>
      <w:r w:rsidRPr="004F6369">
        <w:t>na</w:t>
      </w:r>
      <w:r w:rsidR="004F6369" w:rsidRPr="004F6369">
        <w:t>vijáky</w:t>
      </w:r>
      <w:proofErr w:type="spellEnd"/>
      <w:r w:rsidR="004F6369" w:rsidRPr="004F6369">
        <w:t xml:space="preserve"> s tvarovo stálou hadicou. </w:t>
      </w:r>
      <w:r w:rsidRPr="004F6369">
        <w:t xml:space="preserve">Hadicové zariadenia budú inštalované na každom podlaží na stene tak aby nezasahovali do ÚC. Hadicové zariadenia </w:t>
      </w:r>
      <w:r w:rsidR="004F6369" w:rsidRPr="004F6369">
        <w:t>budú</w:t>
      </w:r>
      <w:r w:rsidRPr="004F6369">
        <w:t xml:space="preserve"> umiestnené tak, aby bolo možné vykonať požiarny zásah na všetkých miestach požiarnych úsekov v súlade s STN 920400</w:t>
      </w:r>
      <w:r w:rsidR="004F6369">
        <w:t>.</w:t>
      </w:r>
      <w:r w:rsidRPr="001F6486">
        <w:rPr>
          <w:color w:val="FF0000"/>
        </w:rPr>
        <w:t xml:space="preserve"> </w:t>
      </w:r>
    </w:p>
    <w:p w14:paraId="77AB1707" w14:textId="77777777" w:rsidR="006E2E25" w:rsidRPr="001F6486" w:rsidRDefault="006E2E25" w:rsidP="003E165A">
      <w:pPr>
        <w:jc w:val="both"/>
        <w:rPr>
          <w:b/>
          <w:color w:val="FF0000"/>
          <w:u w:val="single"/>
        </w:rPr>
      </w:pPr>
    </w:p>
    <w:p w14:paraId="77AB1708" w14:textId="77777777" w:rsidR="003E165A" w:rsidRPr="00F06A29" w:rsidRDefault="003E165A" w:rsidP="003E165A">
      <w:pPr>
        <w:jc w:val="both"/>
        <w:rPr>
          <w:b/>
          <w:u w:val="single"/>
        </w:rPr>
      </w:pPr>
      <w:r w:rsidRPr="00F06A29">
        <w:rPr>
          <w:b/>
          <w:u w:val="single"/>
        </w:rPr>
        <w:t>VZDUCHOTECHNICKÉ ZARIADENIA</w:t>
      </w:r>
    </w:p>
    <w:p w14:paraId="77AB1709" w14:textId="77777777" w:rsidR="003E165A" w:rsidRPr="00F06A29" w:rsidRDefault="003E165A" w:rsidP="003E165A">
      <w:pPr>
        <w:spacing w:after="0"/>
        <w:ind w:firstLine="708"/>
        <w:jc w:val="both"/>
      </w:pPr>
      <w:r w:rsidRPr="00F06A29">
        <w:t xml:space="preserve">Všetky rozvody a zariadenia VZT musia v posudzovanej stavbe spĺňať požiadavky STN 73 0872. Vzduchotechnické zariadenia musia byť prevedené tak, aby sa nimi nemohol šíriť požiar do iných požiarnych úsekov. </w:t>
      </w:r>
    </w:p>
    <w:p w14:paraId="77AB170A" w14:textId="77777777" w:rsidR="003E165A" w:rsidRPr="001F6486" w:rsidRDefault="003E165A" w:rsidP="003E165A">
      <w:pPr>
        <w:spacing w:after="0"/>
        <w:ind w:firstLine="708"/>
        <w:jc w:val="both"/>
        <w:rPr>
          <w:color w:val="FF0000"/>
        </w:rPr>
      </w:pPr>
    </w:p>
    <w:p w14:paraId="77AB170B" w14:textId="77777777" w:rsidR="00A06CF9" w:rsidRPr="001C7F7F" w:rsidRDefault="00A06CF9" w:rsidP="00A06CF9">
      <w:pPr>
        <w:jc w:val="both"/>
        <w:rPr>
          <w:b/>
          <w:u w:val="single"/>
        </w:rPr>
      </w:pPr>
      <w:r w:rsidRPr="001C7F7F">
        <w:rPr>
          <w:b/>
          <w:u w:val="single"/>
        </w:rPr>
        <w:t>NÚDZOVÉ OSVETLENIE</w:t>
      </w:r>
    </w:p>
    <w:p w14:paraId="77AB170C" w14:textId="77777777" w:rsidR="00A06CF9" w:rsidRPr="001C7F7F" w:rsidRDefault="00A06CF9" w:rsidP="00A06CF9">
      <w:pPr>
        <w:spacing w:after="0"/>
        <w:ind w:firstLine="708"/>
        <w:jc w:val="both"/>
      </w:pPr>
      <w:r w:rsidRPr="001C7F7F">
        <w:t xml:space="preserve">V zmysle Vyhlášky č. 94/2004, § 73, ods. 2  všetky únikové cesty  a východy z objektu, </w:t>
      </w:r>
      <w:r w:rsidR="001C7F7F" w:rsidRPr="001C7F7F">
        <w:t xml:space="preserve">na ktorých je viac ako 50 osôb </w:t>
      </w:r>
      <w:r w:rsidRPr="001C7F7F">
        <w:t xml:space="preserve">budú vybavené svietidlami núdzového osvetlenia . Núdzové osvetlenie bude navrhnuté tak, že bude osvetľovať únikové východy a označovať smer úniku.  </w:t>
      </w:r>
    </w:p>
    <w:p w14:paraId="77AB170D" w14:textId="77777777" w:rsidR="00FA2BE3" w:rsidRPr="00F06A29" w:rsidRDefault="00FA2BE3" w:rsidP="00761BD6">
      <w:pPr>
        <w:pStyle w:val="Style6"/>
        <w:widowControl/>
        <w:spacing w:before="82" w:line="245" w:lineRule="exact"/>
        <w:ind w:firstLine="528"/>
        <w:rPr>
          <w:rStyle w:val="FontStyle38"/>
          <w:rFonts w:asciiTheme="minorHAnsi" w:hAnsiTheme="minorHAnsi" w:cstheme="minorHAnsi"/>
          <w:sz w:val="20"/>
          <w:szCs w:val="20"/>
        </w:rPr>
      </w:pPr>
    </w:p>
    <w:p w14:paraId="77AB170E" w14:textId="77777777" w:rsidR="001B654C" w:rsidRPr="00F06A29" w:rsidRDefault="001B654C" w:rsidP="00761BD6">
      <w:pPr>
        <w:pStyle w:val="Style6"/>
        <w:widowControl/>
        <w:spacing w:before="82" w:line="245" w:lineRule="exact"/>
        <w:ind w:firstLine="528"/>
        <w:rPr>
          <w:rStyle w:val="FontStyle38"/>
          <w:rFonts w:asciiTheme="minorHAnsi" w:hAnsiTheme="minorHAnsi" w:cstheme="minorHAnsi"/>
          <w:sz w:val="20"/>
          <w:szCs w:val="20"/>
        </w:rPr>
      </w:pPr>
    </w:p>
    <w:p w14:paraId="77AB170F" w14:textId="77777777" w:rsidR="00212C31" w:rsidRPr="00F06A29" w:rsidRDefault="00770D4A" w:rsidP="00761BD6">
      <w:pPr>
        <w:jc w:val="both"/>
        <w:rPr>
          <w:b/>
          <w:i/>
          <w:sz w:val="26"/>
          <w:szCs w:val="26"/>
          <w:u w:val="single"/>
        </w:rPr>
      </w:pPr>
      <w:r w:rsidRPr="00F06A29">
        <w:rPr>
          <w:b/>
          <w:i/>
          <w:sz w:val="26"/>
          <w:szCs w:val="26"/>
          <w:u w:val="single"/>
        </w:rPr>
        <w:t xml:space="preserve">8 - </w:t>
      </w:r>
      <w:r w:rsidR="00453B0D" w:rsidRPr="00F06A29">
        <w:rPr>
          <w:b/>
          <w:i/>
          <w:sz w:val="26"/>
          <w:szCs w:val="26"/>
          <w:u w:val="single"/>
        </w:rPr>
        <w:t>ZÁVER</w:t>
      </w:r>
    </w:p>
    <w:p w14:paraId="77AB1710" w14:textId="77777777" w:rsidR="00426187" w:rsidRDefault="000C7C4C" w:rsidP="00691F25">
      <w:pPr>
        <w:spacing w:after="0"/>
        <w:ind w:firstLine="708"/>
        <w:jc w:val="both"/>
      </w:pPr>
      <w:r w:rsidRPr="00F06A29">
        <w:t xml:space="preserve">Stavba spĺňa požiadavky protipožiarnej bezpečnosti stavby </w:t>
      </w:r>
      <w:r w:rsidR="00453B0D" w:rsidRPr="00F06A29">
        <w:t>na všetkých podlažiach.</w:t>
      </w:r>
      <w:r w:rsidRPr="00F06A29">
        <w:t xml:space="preserve"> </w:t>
      </w:r>
      <w:r w:rsidR="00C260DC" w:rsidRPr="00F06A29">
        <w:t xml:space="preserve">V riešení protipožiarnej bezpečnosti stavby sú dodržané požiadavky požiarnej bezpečnosti podľa platných predpisov a noriem.  </w:t>
      </w:r>
    </w:p>
    <w:p w14:paraId="77AB1711" w14:textId="77777777" w:rsidR="00357EC2" w:rsidRDefault="00357EC2" w:rsidP="00691F25">
      <w:pPr>
        <w:spacing w:after="0"/>
        <w:ind w:firstLine="708"/>
        <w:jc w:val="both"/>
      </w:pPr>
    </w:p>
    <w:p w14:paraId="77AB1712" w14:textId="77777777" w:rsidR="0076600A" w:rsidRDefault="0076600A" w:rsidP="00691F25">
      <w:pPr>
        <w:spacing w:after="0"/>
        <w:ind w:firstLine="708"/>
        <w:jc w:val="both"/>
      </w:pPr>
    </w:p>
    <w:p w14:paraId="77AB1713" w14:textId="77777777" w:rsidR="0076600A" w:rsidRDefault="0076600A" w:rsidP="00691F25">
      <w:pPr>
        <w:spacing w:after="0"/>
        <w:ind w:firstLine="708"/>
        <w:jc w:val="both"/>
      </w:pPr>
    </w:p>
    <w:p w14:paraId="77AB1714" w14:textId="77777777" w:rsidR="00357EC2" w:rsidRPr="00F06A29" w:rsidRDefault="00357EC2" w:rsidP="00691F25">
      <w:pPr>
        <w:spacing w:after="0"/>
        <w:ind w:firstLine="708"/>
        <w:jc w:val="both"/>
        <w:rPr>
          <w:rStyle w:val="FontStyle38"/>
          <w:rFonts w:asciiTheme="minorHAnsi" w:hAnsiTheme="minorHAnsi" w:cstheme="minorHAnsi"/>
          <w:sz w:val="20"/>
          <w:szCs w:val="20"/>
        </w:rPr>
      </w:pPr>
    </w:p>
    <w:p w14:paraId="77AB1715" w14:textId="77777777" w:rsidR="009F6B4F" w:rsidRPr="00F06A29" w:rsidRDefault="00AB79DE" w:rsidP="00761BD6">
      <w:pPr>
        <w:pStyle w:val="Style6"/>
        <w:widowControl/>
        <w:spacing w:before="82" w:line="245" w:lineRule="exact"/>
        <w:ind w:firstLine="528"/>
        <w:rPr>
          <w:rStyle w:val="FontStyle38"/>
          <w:rFonts w:asciiTheme="minorHAnsi" w:hAnsiTheme="minorHAnsi" w:cstheme="minorHAnsi"/>
          <w:sz w:val="22"/>
          <w:szCs w:val="22"/>
        </w:rPr>
      </w:pPr>
      <w:r w:rsidRPr="00F06A29">
        <w:rPr>
          <w:rStyle w:val="FontStyle38"/>
          <w:rFonts w:asciiTheme="minorHAnsi" w:hAnsiTheme="minorHAnsi" w:cstheme="minorHAnsi"/>
          <w:sz w:val="22"/>
          <w:szCs w:val="22"/>
        </w:rPr>
        <w:t xml:space="preserve">V Bratislave </w:t>
      </w:r>
      <w:r w:rsidR="00C145BD" w:rsidRPr="00F06A29">
        <w:rPr>
          <w:rStyle w:val="FontStyle38"/>
          <w:rFonts w:asciiTheme="minorHAnsi" w:hAnsiTheme="minorHAnsi" w:cstheme="minorHAnsi"/>
          <w:sz w:val="22"/>
          <w:szCs w:val="22"/>
        </w:rPr>
        <w:t>0</w:t>
      </w:r>
      <w:r w:rsidR="00F06A29" w:rsidRPr="00F06A29">
        <w:rPr>
          <w:rStyle w:val="FontStyle38"/>
          <w:rFonts w:asciiTheme="minorHAnsi" w:hAnsiTheme="minorHAnsi" w:cstheme="minorHAnsi"/>
          <w:sz w:val="22"/>
          <w:szCs w:val="22"/>
        </w:rPr>
        <w:t>3</w:t>
      </w:r>
      <w:r w:rsidRPr="00F06A29">
        <w:rPr>
          <w:rStyle w:val="FontStyle38"/>
          <w:rFonts w:asciiTheme="minorHAnsi" w:hAnsiTheme="minorHAnsi" w:cstheme="minorHAnsi"/>
          <w:sz w:val="22"/>
          <w:szCs w:val="22"/>
        </w:rPr>
        <w:t>.201</w:t>
      </w:r>
      <w:r w:rsidR="00C145BD" w:rsidRPr="00F06A29">
        <w:rPr>
          <w:rStyle w:val="FontStyle38"/>
          <w:rFonts w:asciiTheme="minorHAnsi" w:hAnsiTheme="minorHAnsi" w:cstheme="minorHAnsi"/>
          <w:sz w:val="22"/>
          <w:szCs w:val="22"/>
        </w:rPr>
        <w:t>8</w:t>
      </w:r>
      <w:r w:rsidRPr="00F06A29">
        <w:rPr>
          <w:rStyle w:val="FontStyle38"/>
          <w:rFonts w:asciiTheme="minorHAnsi" w:hAnsiTheme="minorHAnsi" w:cstheme="minorHAnsi"/>
          <w:sz w:val="22"/>
          <w:szCs w:val="22"/>
        </w:rPr>
        <w:tab/>
      </w:r>
      <w:r w:rsidRPr="00F06A29">
        <w:rPr>
          <w:rStyle w:val="FontStyle38"/>
          <w:rFonts w:asciiTheme="minorHAnsi" w:hAnsiTheme="minorHAnsi" w:cstheme="minorHAnsi"/>
          <w:sz w:val="22"/>
          <w:szCs w:val="22"/>
        </w:rPr>
        <w:tab/>
      </w:r>
      <w:r w:rsidRPr="00F06A29">
        <w:rPr>
          <w:rStyle w:val="FontStyle38"/>
          <w:rFonts w:asciiTheme="minorHAnsi" w:hAnsiTheme="minorHAnsi" w:cstheme="minorHAnsi"/>
          <w:sz w:val="22"/>
          <w:szCs w:val="22"/>
        </w:rPr>
        <w:tab/>
      </w:r>
      <w:r w:rsidRPr="00F06A29">
        <w:rPr>
          <w:rStyle w:val="FontStyle38"/>
          <w:rFonts w:asciiTheme="minorHAnsi" w:hAnsiTheme="minorHAnsi" w:cstheme="minorHAnsi"/>
          <w:sz w:val="22"/>
          <w:szCs w:val="22"/>
        </w:rPr>
        <w:tab/>
      </w:r>
      <w:r w:rsidRPr="00F06A29">
        <w:rPr>
          <w:rStyle w:val="FontStyle38"/>
          <w:rFonts w:asciiTheme="minorHAnsi" w:hAnsiTheme="minorHAnsi" w:cstheme="minorHAnsi"/>
          <w:sz w:val="22"/>
          <w:szCs w:val="22"/>
        </w:rPr>
        <w:tab/>
      </w:r>
      <w:proofErr w:type="spellStart"/>
      <w:r w:rsidRPr="00F06A29">
        <w:rPr>
          <w:rStyle w:val="FontStyle38"/>
          <w:rFonts w:asciiTheme="minorHAnsi" w:hAnsiTheme="minorHAnsi" w:cstheme="minorHAnsi"/>
          <w:sz w:val="22"/>
          <w:szCs w:val="22"/>
        </w:rPr>
        <w:t>ing.</w:t>
      </w:r>
      <w:proofErr w:type="spellEnd"/>
      <w:r w:rsidRPr="00F06A29">
        <w:rPr>
          <w:rStyle w:val="FontStyle38"/>
          <w:rFonts w:asciiTheme="minorHAnsi" w:hAnsiTheme="minorHAnsi" w:cstheme="minorHAnsi"/>
          <w:sz w:val="22"/>
          <w:szCs w:val="22"/>
        </w:rPr>
        <w:t xml:space="preserve"> arch. Vladimír Buc, špecialista PO</w:t>
      </w:r>
    </w:p>
    <w:sectPr w:rsidR="009F6B4F" w:rsidRPr="00F06A29" w:rsidSect="007A2C3F">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B1718" w14:textId="77777777" w:rsidR="00B97016" w:rsidRDefault="00B97016">
      <w:pPr>
        <w:spacing w:after="0" w:line="240" w:lineRule="auto"/>
      </w:pPr>
      <w:r>
        <w:separator/>
      </w:r>
    </w:p>
  </w:endnote>
  <w:endnote w:type="continuationSeparator" w:id="0">
    <w:p w14:paraId="77AB1719" w14:textId="77777777" w:rsidR="00B97016" w:rsidRDefault="00B97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TimesE">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8166740"/>
      <w:docPartObj>
        <w:docPartGallery w:val="Page Numbers (Bottom of Page)"/>
        <w:docPartUnique/>
      </w:docPartObj>
    </w:sdtPr>
    <w:sdtEndPr/>
    <w:sdtContent>
      <w:p w14:paraId="77AB171A" w14:textId="693DD7A1" w:rsidR="004C2F4E" w:rsidRDefault="004C2F4E">
        <w:pPr>
          <w:pStyle w:val="Pta"/>
          <w:jc w:val="right"/>
        </w:pPr>
        <w:r>
          <w:fldChar w:fldCharType="begin"/>
        </w:r>
        <w:r>
          <w:instrText>PAGE   \* MERGEFORMAT</w:instrText>
        </w:r>
        <w:r>
          <w:fldChar w:fldCharType="separate"/>
        </w:r>
        <w:r w:rsidR="00786C41">
          <w:rPr>
            <w:noProof/>
          </w:rPr>
          <w:t>7</w:t>
        </w:r>
        <w:r>
          <w:fldChar w:fldCharType="end"/>
        </w:r>
      </w:p>
    </w:sdtContent>
  </w:sdt>
  <w:p w14:paraId="77AB171B" w14:textId="77777777" w:rsidR="00C312A2" w:rsidRPr="00691F23" w:rsidRDefault="00C312A2" w:rsidP="00C312A2">
    <w:pPr>
      <w:pStyle w:val="Pta"/>
      <w:rPr>
        <w:i/>
        <w:sz w:val="20"/>
        <w:szCs w:val="20"/>
      </w:rPr>
    </w:pPr>
    <w:r>
      <w:rPr>
        <w:i/>
        <w:sz w:val="20"/>
        <w:szCs w:val="20"/>
      </w:rPr>
      <w:t xml:space="preserve">ŠTÚDIA </w:t>
    </w:r>
    <w:r w:rsidRPr="00691F23">
      <w:rPr>
        <w:i/>
        <w:sz w:val="20"/>
        <w:szCs w:val="20"/>
      </w:rPr>
      <w:t>0</w:t>
    </w:r>
    <w:r>
      <w:rPr>
        <w:i/>
        <w:sz w:val="20"/>
        <w:szCs w:val="20"/>
      </w:rPr>
      <w:t>2.2018</w:t>
    </w:r>
    <w:r w:rsidRPr="00691F23">
      <w:rPr>
        <w:i/>
        <w:sz w:val="20"/>
        <w:szCs w:val="20"/>
      </w:rPr>
      <w:t xml:space="preserve">  - RIEŠENIE PROTIPOŽ. BEZP. STAVBY</w:t>
    </w:r>
  </w:p>
  <w:p w14:paraId="77AB171C" w14:textId="77777777" w:rsidR="004C2F4E" w:rsidRDefault="004C2F4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B171D" w14:textId="77777777" w:rsidR="004C2F4E" w:rsidRDefault="004C2F4E">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B1716" w14:textId="77777777" w:rsidR="00B97016" w:rsidRDefault="00B97016">
      <w:pPr>
        <w:spacing w:after="0" w:line="240" w:lineRule="auto"/>
      </w:pPr>
      <w:r>
        <w:separator/>
      </w:r>
    </w:p>
  </w:footnote>
  <w:footnote w:type="continuationSeparator" w:id="0">
    <w:p w14:paraId="77AB1717" w14:textId="77777777" w:rsidR="00B97016" w:rsidRDefault="00B970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9B62A65"/>
    <w:multiLevelType w:val="hybridMultilevel"/>
    <w:tmpl w:val="FA705C4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15:restartNumberingAfterBreak="0">
    <w:nsid w:val="2CAB5D46"/>
    <w:multiLevelType w:val="hybridMultilevel"/>
    <w:tmpl w:val="175EE8E4"/>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4" w15:restartNumberingAfterBreak="0">
    <w:nsid w:val="2D957768"/>
    <w:multiLevelType w:val="multilevel"/>
    <w:tmpl w:val="0292EFDC"/>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C686BDF"/>
    <w:multiLevelType w:val="hybridMultilevel"/>
    <w:tmpl w:val="1FEAAAA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69C9156B"/>
    <w:multiLevelType w:val="hybridMultilevel"/>
    <w:tmpl w:val="7FE4E5B6"/>
    <w:lvl w:ilvl="0" w:tplc="0C4058F0">
      <w:start w:val="1"/>
      <w:numFmt w:val="bullet"/>
      <w:lvlText w:val=""/>
      <w:lvlJc w:val="left"/>
      <w:pPr>
        <w:ind w:left="1287" w:hanging="360"/>
      </w:pPr>
      <w:rPr>
        <w:rFonts w:ascii="Symbol" w:hAnsi="Symbol" w:hint="default"/>
        <w:color w:val="auto"/>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6B2944EB"/>
    <w:multiLevelType w:val="hybridMultilevel"/>
    <w:tmpl w:val="6B1EC07E"/>
    <w:lvl w:ilvl="0" w:tplc="D09A2FA0">
      <w:start w:val="2"/>
      <w:numFmt w:val="bullet"/>
      <w:lvlText w:val="-"/>
      <w:lvlJc w:val="left"/>
      <w:pPr>
        <w:ind w:left="720" w:hanging="360"/>
      </w:pPr>
      <w:rPr>
        <w:rFonts w:ascii="Calibri" w:eastAsia="Calibri" w:hAnsi="Calibri" w:cs="Calibri"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6"/>
  </w:num>
  <w:num w:numId="5">
    <w:abstractNumId w:val="2"/>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D7D"/>
    <w:rsid w:val="00004926"/>
    <w:rsid w:val="00015D43"/>
    <w:rsid w:val="000250FA"/>
    <w:rsid w:val="000251AB"/>
    <w:rsid w:val="00025A3C"/>
    <w:rsid w:val="000316F0"/>
    <w:rsid w:val="000365F2"/>
    <w:rsid w:val="000374DD"/>
    <w:rsid w:val="0004136F"/>
    <w:rsid w:val="000422B6"/>
    <w:rsid w:val="00042CAD"/>
    <w:rsid w:val="000462C9"/>
    <w:rsid w:val="00047591"/>
    <w:rsid w:val="00051912"/>
    <w:rsid w:val="00057E74"/>
    <w:rsid w:val="00061392"/>
    <w:rsid w:val="0007137C"/>
    <w:rsid w:val="00071C0D"/>
    <w:rsid w:val="0007245C"/>
    <w:rsid w:val="00074090"/>
    <w:rsid w:val="000745B7"/>
    <w:rsid w:val="00076392"/>
    <w:rsid w:val="000800DE"/>
    <w:rsid w:val="00080143"/>
    <w:rsid w:val="00081A5A"/>
    <w:rsid w:val="0009121F"/>
    <w:rsid w:val="00093E5A"/>
    <w:rsid w:val="00097EA2"/>
    <w:rsid w:val="000A06B0"/>
    <w:rsid w:val="000A4472"/>
    <w:rsid w:val="000C6787"/>
    <w:rsid w:val="000C768C"/>
    <w:rsid w:val="000C7C4C"/>
    <w:rsid w:val="000D12D6"/>
    <w:rsid w:val="000D472C"/>
    <w:rsid w:val="000E2046"/>
    <w:rsid w:val="000E20D4"/>
    <w:rsid w:val="000E3D8D"/>
    <w:rsid w:val="000E418A"/>
    <w:rsid w:val="000E6818"/>
    <w:rsid w:val="000E7463"/>
    <w:rsid w:val="000F4638"/>
    <w:rsid w:val="000F4DE9"/>
    <w:rsid w:val="000F52E1"/>
    <w:rsid w:val="000F64D9"/>
    <w:rsid w:val="000F6E9D"/>
    <w:rsid w:val="0010111F"/>
    <w:rsid w:val="00101948"/>
    <w:rsid w:val="00102AB6"/>
    <w:rsid w:val="001059D5"/>
    <w:rsid w:val="00110FB8"/>
    <w:rsid w:val="001119E3"/>
    <w:rsid w:val="00111D27"/>
    <w:rsid w:val="001163E7"/>
    <w:rsid w:val="001211A0"/>
    <w:rsid w:val="00127D11"/>
    <w:rsid w:val="001303FA"/>
    <w:rsid w:val="001314C0"/>
    <w:rsid w:val="0013172B"/>
    <w:rsid w:val="00131D68"/>
    <w:rsid w:val="00132A43"/>
    <w:rsid w:val="00134B35"/>
    <w:rsid w:val="001402FB"/>
    <w:rsid w:val="00141A2E"/>
    <w:rsid w:val="001457A0"/>
    <w:rsid w:val="001508D2"/>
    <w:rsid w:val="00151E2A"/>
    <w:rsid w:val="0015521A"/>
    <w:rsid w:val="00157A2A"/>
    <w:rsid w:val="001605AF"/>
    <w:rsid w:val="00165E82"/>
    <w:rsid w:val="00171F00"/>
    <w:rsid w:val="001808DB"/>
    <w:rsid w:val="00180DF3"/>
    <w:rsid w:val="00184DB7"/>
    <w:rsid w:val="001A0490"/>
    <w:rsid w:val="001A0D52"/>
    <w:rsid w:val="001A15ED"/>
    <w:rsid w:val="001A1975"/>
    <w:rsid w:val="001A3A56"/>
    <w:rsid w:val="001A570B"/>
    <w:rsid w:val="001B038A"/>
    <w:rsid w:val="001B1491"/>
    <w:rsid w:val="001B3D27"/>
    <w:rsid w:val="001B6394"/>
    <w:rsid w:val="001B654C"/>
    <w:rsid w:val="001C402D"/>
    <w:rsid w:val="001C4B6D"/>
    <w:rsid w:val="001C6655"/>
    <w:rsid w:val="001C67FC"/>
    <w:rsid w:val="001C7260"/>
    <w:rsid w:val="001C7F7F"/>
    <w:rsid w:val="001C7FCC"/>
    <w:rsid w:val="001D1E8C"/>
    <w:rsid w:val="001D4136"/>
    <w:rsid w:val="001D4F33"/>
    <w:rsid w:val="001E0B43"/>
    <w:rsid w:val="001E1F1F"/>
    <w:rsid w:val="001E266E"/>
    <w:rsid w:val="001E3F5A"/>
    <w:rsid w:val="001E5406"/>
    <w:rsid w:val="001E55C4"/>
    <w:rsid w:val="001E591F"/>
    <w:rsid w:val="001E6F95"/>
    <w:rsid w:val="001F0D86"/>
    <w:rsid w:val="001F6486"/>
    <w:rsid w:val="001F73C1"/>
    <w:rsid w:val="001F7A6A"/>
    <w:rsid w:val="002116D8"/>
    <w:rsid w:val="00212C31"/>
    <w:rsid w:val="00217E97"/>
    <w:rsid w:val="00224DD2"/>
    <w:rsid w:val="00227006"/>
    <w:rsid w:val="00231685"/>
    <w:rsid w:val="002377F1"/>
    <w:rsid w:val="00237875"/>
    <w:rsid w:val="002427F5"/>
    <w:rsid w:val="002437CD"/>
    <w:rsid w:val="002447A0"/>
    <w:rsid w:val="00244924"/>
    <w:rsid w:val="002451AD"/>
    <w:rsid w:val="00250943"/>
    <w:rsid w:val="00251723"/>
    <w:rsid w:val="00253DF8"/>
    <w:rsid w:val="00254B27"/>
    <w:rsid w:val="002625E1"/>
    <w:rsid w:val="0026518D"/>
    <w:rsid w:val="002745B0"/>
    <w:rsid w:val="0027495B"/>
    <w:rsid w:val="002778D2"/>
    <w:rsid w:val="002809E3"/>
    <w:rsid w:val="00281463"/>
    <w:rsid w:val="00282D06"/>
    <w:rsid w:val="00283414"/>
    <w:rsid w:val="00285CBC"/>
    <w:rsid w:val="002901D4"/>
    <w:rsid w:val="0029127F"/>
    <w:rsid w:val="002A2F9B"/>
    <w:rsid w:val="002A66F4"/>
    <w:rsid w:val="002B007B"/>
    <w:rsid w:val="002B34B8"/>
    <w:rsid w:val="002C12F8"/>
    <w:rsid w:val="002C2280"/>
    <w:rsid w:val="002D5827"/>
    <w:rsid w:val="002E6D7D"/>
    <w:rsid w:val="002F42D4"/>
    <w:rsid w:val="002F7363"/>
    <w:rsid w:val="00302832"/>
    <w:rsid w:val="00307846"/>
    <w:rsid w:val="00312A78"/>
    <w:rsid w:val="003175C5"/>
    <w:rsid w:val="0032394C"/>
    <w:rsid w:val="00325CE3"/>
    <w:rsid w:val="00332849"/>
    <w:rsid w:val="00333880"/>
    <w:rsid w:val="00340904"/>
    <w:rsid w:val="0034427D"/>
    <w:rsid w:val="003442E6"/>
    <w:rsid w:val="00344B72"/>
    <w:rsid w:val="0034501E"/>
    <w:rsid w:val="0034546B"/>
    <w:rsid w:val="00345850"/>
    <w:rsid w:val="003463BD"/>
    <w:rsid w:val="003512A9"/>
    <w:rsid w:val="00351CE1"/>
    <w:rsid w:val="00357EC2"/>
    <w:rsid w:val="00363893"/>
    <w:rsid w:val="00364867"/>
    <w:rsid w:val="003778B5"/>
    <w:rsid w:val="003801B9"/>
    <w:rsid w:val="00381B3E"/>
    <w:rsid w:val="0039463B"/>
    <w:rsid w:val="003A4D89"/>
    <w:rsid w:val="003B0325"/>
    <w:rsid w:val="003B4266"/>
    <w:rsid w:val="003B62BD"/>
    <w:rsid w:val="003B7697"/>
    <w:rsid w:val="003C5496"/>
    <w:rsid w:val="003E165A"/>
    <w:rsid w:val="003E262A"/>
    <w:rsid w:val="003E363A"/>
    <w:rsid w:val="003F03B9"/>
    <w:rsid w:val="003F0611"/>
    <w:rsid w:val="003F365A"/>
    <w:rsid w:val="003F7559"/>
    <w:rsid w:val="00406015"/>
    <w:rsid w:val="004071BB"/>
    <w:rsid w:val="004113C9"/>
    <w:rsid w:val="00411CDD"/>
    <w:rsid w:val="0041417B"/>
    <w:rsid w:val="0042025D"/>
    <w:rsid w:val="004224D8"/>
    <w:rsid w:val="00425713"/>
    <w:rsid w:val="00426187"/>
    <w:rsid w:val="00427938"/>
    <w:rsid w:val="00430FEE"/>
    <w:rsid w:val="004463E1"/>
    <w:rsid w:val="00453B0D"/>
    <w:rsid w:val="00454623"/>
    <w:rsid w:val="004556D7"/>
    <w:rsid w:val="00461A3B"/>
    <w:rsid w:val="00466E55"/>
    <w:rsid w:val="0047412E"/>
    <w:rsid w:val="004769C6"/>
    <w:rsid w:val="00480A8B"/>
    <w:rsid w:val="00483580"/>
    <w:rsid w:val="004842CA"/>
    <w:rsid w:val="00486EFC"/>
    <w:rsid w:val="00490E74"/>
    <w:rsid w:val="00491AEB"/>
    <w:rsid w:val="0049658F"/>
    <w:rsid w:val="0049667C"/>
    <w:rsid w:val="00497614"/>
    <w:rsid w:val="00497E05"/>
    <w:rsid w:val="004A2EBF"/>
    <w:rsid w:val="004A350C"/>
    <w:rsid w:val="004A4DC4"/>
    <w:rsid w:val="004A628B"/>
    <w:rsid w:val="004A6E88"/>
    <w:rsid w:val="004B0193"/>
    <w:rsid w:val="004B25EE"/>
    <w:rsid w:val="004C010D"/>
    <w:rsid w:val="004C0EF9"/>
    <w:rsid w:val="004C2F4E"/>
    <w:rsid w:val="004D4CE8"/>
    <w:rsid w:val="004E5FE5"/>
    <w:rsid w:val="004E6960"/>
    <w:rsid w:val="004E6C75"/>
    <w:rsid w:val="004F1D55"/>
    <w:rsid w:val="004F20DE"/>
    <w:rsid w:val="004F6369"/>
    <w:rsid w:val="004F7C4A"/>
    <w:rsid w:val="00503EF0"/>
    <w:rsid w:val="00505D1C"/>
    <w:rsid w:val="00506832"/>
    <w:rsid w:val="00510A85"/>
    <w:rsid w:val="00517231"/>
    <w:rsid w:val="00517373"/>
    <w:rsid w:val="0052133A"/>
    <w:rsid w:val="005221D1"/>
    <w:rsid w:val="00522DC5"/>
    <w:rsid w:val="00526BE5"/>
    <w:rsid w:val="0052784E"/>
    <w:rsid w:val="00530E5C"/>
    <w:rsid w:val="005340E4"/>
    <w:rsid w:val="00534683"/>
    <w:rsid w:val="005372FC"/>
    <w:rsid w:val="00542594"/>
    <w:rsid w:val="0054299E"/>
    <w:rsid w:val="00545A74"/>
    <w:rsid w:val="00546055"/>
    <w:rsid w:val="00547FE4"/>
    <w:rsid w:val="005531D0"/>
    <w:rsid w:val="00564139"/>
    <w:rsid w:val="00565C43"/>
    <w:rsid w:val="005678E7"/>
    <w:rsid w:val="00571EEF"/>
    <w:rsid w:val="00572105"/>
    <w:rsid w:val="00575903"/>
    <w:rsid w:val="0057616E"/>
    <w:rsid w:val="00581831"/>
    <w:rsid w:val="005832D8"/>
    <w:rsid w:val="0058752E"/>
    <w:rsid w:val="0059070C"/>
    <w:rsid w:val="00593942"/>
    <w:rsid w:val="0059498C"/>
    <w:rsid w:val="005A0A63"/>
    <w:rsid w:val="005A123E"/>
    <w:rsid w:val="005A40B0"/>
    <w:rsid w:val="005B70DE"/>
    <w:rsid w:val="005C2354"/>
    <w:rsid w:val="005D0A0C"/>
    <w:rsid w:val="005D0BB4"/>
    <w:rsid w:val="005D3BAF"/>
    <w:rsid w:val="005E5924"/>
    <w:rsid w:val="005F3F06"/>
    <w:rsid w:val="005F6C87"/>
    <w:rsid w:val="00601C1B"/>
    <w:rsid w:val="006148C8"/>
    <w:rsid w:val="006218FF"/>
    <w:rsid w:val="006249D7"/>
    <w:rsid w:val="0062545E"/>
    <w:rsid w:val="006274EE"/>
    <w:rsid w:val="00630881"/>
    <w:rsid w:val="006328E6"/>
    <w:rsid w:val="00635C21"/>
    <w:rsid w:val="0064630C"/>
    <w:rsid w:val="00650DF0"/>
    <w:rsid w:val="0065446F"/>
    <w:rsid w:val="0065457B"/>
    <w:rsid w:val="006545B2"/>
    <w:rsid w:val="00655871"/>
    <w:rsid w:val="00656F5A"/>
    <w:rsid w:val="00657160"/>
    <w:rsid w:val="00671E1F"/>
    <w:rsid w:val="0067544A"/>
    <w:rsid w:val="006823F4"/>
    <w:rsid w:val="0068462B"/>
    <w:rsid w:val="006852C6"/>
    <w:rsid w:val="00691F25"/>
    <w:rsid w:val="0069414B"/>
    <w:rsid w:val="00697482"/>
    <w:rsid w:val="006A1EAA"/>
    <w:rsid w:val="006A7C76"/>
    <w:rsid w:val="006B07E3"/>
    <w:rsid w:val="006B0CA4"/>
    <w:rsid w:val="006B2D44"/>
    <w:rsid w:val="006B67EA"/>
    <w:rsid w:val="006C008C"/>
    <w:rsid w:val="006C00BA"/>
    <w:rsid w:val="006C1D62"/>
    <w:rsid w:val="006C36C7"/>
    <w:rsid w:val="006D16CE"/>
    <w:rsid w:val="006E2E25"/>
    <w:rsid w:val="006E7AFA"/>
    <w:rsid w:val="006F3C6F"/>
    <w:rsid w:val="006F6CC0"/>
    <w:rsid w:val="0070121F"/>
    <w:rsid w:val="007173F2"/>
    <w:rsid w:val="00720E15"/>
    <w:rsid w:val="00721B54"/>
    <w:rsid w:val="00725BA3"/>
    <w:rsid w:val="00726DB4"/>
    <w:rsid w:val="0073499A"/>
    <w:rsid w:val="00736154"/>
    <w:rsid w:val="00736507"/>
    <w:rsid w:val="00736BC6"/>
    <w:rsid w:val="00737FFD"/>
    <w:rsid w:val="00743D35"/>
    <w:rsid w:val="00745026"/>
    <w:rsid w:val="007603A6"/>
    <w:rsid w:val="00761BD6"/>
    <w:rsid w:val="00761C4C"/>
    <w:rsid w:val="007645B9"/>
    <w:rsid w:val="0076600A"/>
    <w:rsid w:val="00770D4A"/>
    <w:rsid w:val="007731E6"/>
    <w:rsid w:val="007737E8"/>
    <w:rsid w:val="00780AC6"/>
    <w:rsid w:val="00786C41"/>
    <w:rsid w:val="00791A3A"/>
    <w:rsid w:val="00795713"/>
    <w:rsid w:val="007A1A77"/>
    <w:rsid w:val="007A2C3F"/>
    <w:rsid w:val="007A2F39"/>
    <w:rsid w:val="007A3E8C"/>
    <w:rsid w:val="007A543B"/>
    <w:rsid w:val="007C00C2"/>
    <w:rsid w:val="007C00D2"/>
    <w:rsid w:val="007C142E"/>
    <w:rsid w:val="007C538D"/>
    <w:rsid w:val="007D5C98"/>
    <w:rsid w:val="007D5CBA"/>
    <w:rsid w:val="007D64DD"/>
    <w:rsid w:val="007D7CBB"/>
    <w:rsid w:val="007D7CD5"/>
    <w:rsid w:val="007E188F"/>
    <w:rsid w:val="007E26A6"/>
    <w:rsid w:val="007E532E"/>
    <w:rsid w:val="007E5D16"/>
    <w:rsid w:val="007E670A"/>
    <w:rsid w:val="007E7624"/>
    <w:rsid w:val="007F32E5"/>
    <w:rsid w:val="007F6361"/>
    <w:rsid w:val="007F75D2"/>
    <w:rsid w:val="008013E0"/>
    <w:rsid w:val="008016C8"/>
    <w:rsid w:val="00801D7C"/>
    <w:rsid w:val="00802368"/>
    <w:rsid w:val="00803EB7"/>
    <w:rsid w:val="008102C5"/>
    <w:rsid w:val="0081072B"/>
    <w:rsid w:val="00811547"/>
    <w:rsid w:val="00813ADE"/>
    <w:rsid w:val="008207D5"/>
    <w:rsid w:val="00821B69"/>
    <w:rsid w:val="0082299F"/>
    <w:rsid w:val="008249C6"/>
    <w:rsid w:val="00827752"/>
    <w:rsid w:val="0082787E"/>
    <w:rsid w:val="00830A2D"/>
    <w:rsid w:val="0083185B"/>
    <w:rsid w:val="008363ED"/>
    <w:rsid w:val="00847A6B"/>
    <w:rsid w:val="00847CAF"/>
    <w:rsid w:val="00847CC2"/>
    <w:rsid w:val="00853686"/>
    <w:rsid w:val="00855295"/>
    <w:rsid w:val="0085575E"/>
    <w:rsid w:val="00856463"/>
    <w:rsid w:val="008707E4"/>
    <w:rsid w:val="00873456"/>
    <w:rsid w:val="00877D3C"/>
    <w:rsid w:val="00881C09"/>
    <w:rsid w:val="008839E8"/>
    <w:rsid w:val="0088470C"/>
    <w:rsid w:val="00890C05"/>
    <w:rsid w:val="00896DF5"/>
    <w:rsid w:val="008A3DEA"/>
    <w:rsid w:val="008A5534"/>
    <w:rsid w:val="008B086B"/>
    <w:rsid w:val="008B14F9"/>
    <w:rsid w:val="008B77B6"/>
    <w:rsid w:val="008B7F48"/>
    <w:rsid w:val="008C3535"/>
    <w:rsid w:val="008C4408"/>
    <w:rsid w:val="008D0040"/>
    <w:rsid w:val="008E0C7B"/>
    <w:rsid w:val="008E241C"/>
    <w:rsid w:val="008E41DA"/>
    <w:rsid w:val="008E51BA"/>
    <w:rsid w:val="008F4B4D"/>
    <w:rsid w:val="00900700"/>
    <w:rsid w:val="009021EC"/>
    <w:rsid w:val="00903482"/>
    <w:rsid w:val="0090491A"/>
    <w:rsid w:val="00904F68"/>
    <w:rsid w:val="00911674"/>
    <w:rsid w:val="00912D14"/>
    <w:rsid w:val="009157F9"/>
    <w:rsid w:val="00923794"/>
    <w:rsid w:val="00930CE8"/>
    <w:rsid w:val="009406A1"/>
    <w:rsid w:val="00941EB7"/>
    <w:rsid w:val="00942B66"/>
    <w:rsid w:val="009460B2"/>
    <w:rsid w:val="00946370"/>
    <w:rsid w:val="00947D74"/>
    <w:rsid w:val="009540F5"/>
    <w:rsid w:val="00957F5C"/>
    <w:rsid w:val="009638E6"/>
    <w:rsid w:val="00972A24"/>
    <w:rsid w:val="00975BBF"/>
    <w:rsid w:val="0097638C"/>
    <w:rsid w:val="0098058F"/>
    <w:rsid w:val="00980BD8"/>
    <w:rsid w:val="0098109E"/>
    <w:rsid w:val="00986C5B"/>
    <w:rsid w:val="00987616"/>
    <w:rsid w:val="00991BCA"/>
    <w:rsid w:val="00992392"/>
    <w:rsid w:val="00994383"/>
    <w:rsid w:val="00995096"/>
    <w:rsid w:val="00997ECE"/>
    <w:rsid w:val="009A7A47"/>
    <w:rsid w:val="009B0D7D"/>
    <w:rsid w:val="009B1860"/>
    <w:rsid w:val="009B3200"/>
    <w:rsid w:val="009B77B9"/>
    <w:rsid w:val="009C1DBA"/>
    <w:rsid w:val="009C4422"/>
    <w:rsid w:val="009C5E6F"/>
    <w:rsid w:val="009C7F7F"/>
    <w:rsid w:val="009D03C8"/>
    <w:rsid w:val="009D442D"/>
    <w:rsid w:val="009D7E3D"/>
    <w:rsid w:val="009E664F"/>
    <w:rsid w:val="009F01CC"/>
    <w:rsid w:val="009F4F57"/>
    <w:rsid w:val="009F6B4F"/>
    <w:rsid w:val="009F7EE5"/>
    <w:rsid w:val="00A015FD"/>
    <w:rsid w:val="00A02006"/>
    <w:rsid w:val="00A033C5"/>
    <w:rsid w:val="00A04942"/>
    <w:rsid w:val="00A05E25"/>
    <w:rsid w:val="00A06CF9"/>
    <w:rsid w:val="00A077E6"/>
    <w:rsid w:val="00A07907"/>
    <w:rsid w:val="00A105A9"/>
    <w:rsid w:val="00A10C10"/>
    <w:rsid w:val="00A12588"/>
    <w:rsid w:val="00A12A6B"/>
    <w:rsid w:val="00A13239"/>
    <w:rsid w:val="00A171B2"/>
    <w:rsid w:val="00A1742C"/>
    <w:rsid w:val="00A20130"/>
    <w:rsid w:val="00A2386E"/>
    <w:rsid w:val="00A2423B"/>
    <w:rsid w:val="00A273E3"/>
    <w:rsid w:val="00A33F2F"/>
    <w:rsid w:val="00A40A95"/>
    <w:rsid w:val="00A45652"/>
    <w:rsid w:val="00A456C5"/>
    <w:rsid w:val="00A55FA4"/>
    <w:rsid w:val="00A572C5"/>
    <w:rsid w:val="00A57B00"/>
    <w:rsid w:val="00A6244A"/>
    <w:rsid w:val="00A644AE"/>
    <w:rsid w:val="00A66B76"/>
    <w:rsid w:val="00A7251C"/>
    <w:rsid w:val="00A8031D"/>
    <w:rsid w:val="00A81F27"/>
    <w:rsid w:val="00A86043"/>
    <w:rsid w:val="00A925C6"/>
    <w:rsid w:val="00A93884"/>
    <w:rsid w:val="00A9452D"/>
    <w:rsid w:val="00A966D0"/>
    <w:rsid w:val="00A97DE7"/>
    <w:rsid w:val="00AA379A"/>
    <w:rsid w:val="00AA7B04"/>
    <w:rsid w:val="00AB0A34"/>
    <w:rsid w:val="00AB6FE2"/>
    <w:rsid w:val="00AB79DE"/>
    <w:rsid w:val="00AC5B1D"/>
    <w:rsid w:val="00AC70D8"/>
    <w:rsid w:val="00AD4F22"/>
    <w:rsid w:val="00AD6C7F"/>
    <w:rsid w:val="00AF0A57"/>
    <w:rsid w:val="00AF5CB0"/>
    <w:rsid w:val="00AF6357"/>
    <w:rsid w:val="00AF76E3"/>
    <w:rsid w:val="00B0738A"/>
    <w:rsid w:val="00B16F8A"/>
    <w:rsid w:val="00B2227A"/>
    <w:rsid w:val="00B227DE"/>
    <w:rsid w:val="00B2357B"/>
    <w:rsid w:val="00B24409"/>
    <w:rsid w:val="00B24D47"/>
    <w:rsid w:val="00B251B5"/>
    <w:rsid w:val="00B4351D"/>
    <w:rsid w:val="00B45280"/>
    <w:rsid w:val="00B51F99"/>
    <w:rsid w:val="00B53C8E"/>
    <w:rsid w:val="00B5477C"/>
    <w:rsid w:val="00B55781"/>
    <w:rsid w:val="00B57032"/>
    <w:rsid w:val="00B622D9"/>
    <w:rsid w:val="00B63D7D"/>
    <w:rsid w:val="00B6464E"/>
    <w:rsid w:val="00B67236"/>
    <w:rsid w:val="00B75289"/>
    <w:rsid w:val="00B8663C"/>
    <w:rsid w:val="00B87803"/>
    <w:rsid w:val="00B87828"/>
    <w:rsid w:val="00B91B9F"/>
    <w:rsid w:val="00B96991"/>
    <w:rsid w:val="00B97016"/>
    <w:rsid w:val="00BA0A79"/>
    <w:rsid w:val="00BA1FDF"/>
    <w:rsid w:val="00BA3D7E"/>
    <w:rsid w:val="00BB73D9"/>
    <w:rsid w:val="00BC0F39"/>
    <w:rsid w:val="00BC2180"/>
    <w:rsid w:val="00BD2D97"/>
    <w:rsid w:val="00BD4F06"/>
    <w:rsid w:val="00BD5B8E"/>
    <w:rsid w:val="00BF3C47"/>
    <w:rsid w:val="00BF42EA"/>
    <w:rsid w:val="00BF6800"/>
    <w:rsid w:val="00C007A1"/>
    <w:rsid w:val="00C03282"/>
    <w:rsid w:val="00C1365B"/>
    <w:rsid w:val="00C13997"/>
    <w:rsid w:val="00C13E33"/>
    <w:rsid w:val="00C145BD"/>
    <w:rsid w:val="00C2105D"/>
    <w:rsid w:val="00C259EF"/>
    <w:rsid w:val="00C260DC"/>
    <w:rsid w:val="00C31085"/>
    <w:rsid w:val="00C312A2"/>
    <w:rsid w:val="00C51183"/>
    <w:rsid w:val="00C55603"/>
    <w:rsid w:val="00C556DF"/>
    <w:rsid w:val="00C55F43"/>
    <w:rsid w:val="00C678CA"/>
    <w:rsid w:val="00C67AD1"/>
    <w:rsid w:val="00C70AD2"/>
    <w:rsid w:val="00C73370"/>
    <w:rsid w:val="00C74C5C"/>
    <w:rsid w:val="00C77BF4"/>
    <w:rsid w:val="00C83426"/>
    <w:rsid w:val="00C8427D"/>
    <w:rsid w:val="00C84D9E"/>
    <w:rsid w:val="00C861FA"/>
    <w:rsid w:val="00C87CEE"/>
    <w:rsid w:val="00C934FE"/>
    <w:rsid w:val="00C962D8"/>
    <w:rsid w:val="00CA1CA3"/>
    <w:rsid w:val="00CA4445"/>
    <w:rsid w:val="00CA6917"/>
    <w:rsid w:val="00CB46F5"/>
    <w:rsid w:val="00CB55C1"/>
    <w:rsid w:val="00CC44AA"/>
    <w:rsid w:val="00CC5D33"/>
    <w:rsid w:val="00CC6271"/>
    <w:rsid w:val="00CC7832"/>
    <w:rsid w:val="00CD1E3E"/>
    <w:rsid w:val="00CD3079"/>
    <w:rsid w:val="00CD44A1"/>
    <w:rsid w:val="00CD4678"/>
    <w:rsid w:val="00CD64B3"/>
    <w:rsid w:val="00CD6576"/>
    <w:rsid w:val="00CF4083"/>
    <w:rsid w:val="00CF57EF"/>
    <w:rsid w:val="00D06282"/>
    <w:rsid w:val="00D064FE"/>
    <w:rsid w:val="00D1287A"/>
    <w:rsid w:val="00D235E0"/>
    <w:rsid w:val="00D242CD"/>
    <w:rsid w:val="00D25B7A"/>
    <w:rsid w:val="00D25DDA"/>
    <w:rsid w:val="00D264ED"/>
    <w:rsid w:val="00D34CCE"/>
    <w:rsid w:val="00D457DA"/>
    <w:rsid w:val="00D4640E"/>
    <w:rsid w:val="00D54CD1"/>
    <w:rsid w:val="00D574AA"/>
    <w:rsid w:val="00D65126"/>
    <w:rsid w:val="00D67709"/>
    <w:rsid w:val="00D713E6"/>
    <w:rsid w:val="00D74F79"/>
    <w:rsid w:val="00D753FA"/>
    <w:rsid w:val="00D830A2"/>
    <w:rsid w:val="00D87B82"/>
    <w:rsid w:val="00D92811"/>
    <w:rsid w:val="00D9690D"/>
    <w:rsid w:val="00D97D15"/>
    <w:rsid w:val="00DB0AF4"/>
    <w:rsid w:val="00DB2ED0"/>
    <w:rsid w:val="00DB54E0"/>
    <w:rsid w:val="00DC414E"/>
    <w:rsid w:val="00DC4D1B"/>
    <w:rsid w:val="00DD62F3"/>
    <w:rsid w:val="00DE07C3"/>
    <w:rsid w:val="00DE273C"/>
    <w:rsid w:val="00DE3361"/>
    <w:rsid w:val="00DE700D"/>
    <w:rsid w:val="00DF21E5"/>
    <w:rsid w:val="00E01D3A"/>
    <w:rsid w:val="00E060D7"/>
    <w:rsid w:val="00E073F3"/>
    <w:rsid w:val="00E133CA"/>
    <w:rsid w:val="00E13BF2"/>
    <w:rsid w:val="00E26B2B"/>
    <w:rsid w:val="00E26BF0"/>
    <w:rsid w:val="00E32145"/>
    <w:rsid w:val="00E347CA"/>
    <w:rsid w:val="00E413DB"/>
    <w:rsid w:val="00E4171B"/>
    <w:rsid w:val="00E41BBD"/>
    <w:rsid w:val="00E42AB5"/>
    <w:rsid w:val="00E51053"/>
    <w:rsid w:val="00E5140B"/>
    <w:rsid w:val="00E52082"/>
    <w:rsid w:val="00E54BE0"/>
    <w:rsid w:val="00E56215"/>
    <w:rsid w:val="00E5698C"/>
    <w:rsid w:val="00E628CD"/>
    <w:rsid w:val="00E64862"/>
    <w:rsid w:val="00E66888"/>
    <w:rsid w:val="00E739AD"/>
    <w:rsid w:val="00E77A54"/>
    <w:rsid w:val="00E77B7B"/>
    <w:rsid w:val="00E77BD4"/>
    <w:rsid w:val="00E80ADB"/>
    <w:rsid w:val="00E81ACC"/>
    <w:rsid w:val="00E81C3A"/>
    <w:rsid w:val="00E81E31"/>
    <w:rsid w:val="00E840A9"/>
    <w:rsid w:val="00E8492C"/>
    <w:rsid w:val="00E8636B"/>
    <w:rsid w:val="00E87A35"/>
    <w:rsid w:val="00E90962"/>
    <w:rsid w:val="00E915DF"/>
    <w:rsid w:val="00E91680"/>
    <w:rsid w:val="00E959EF"/>
    <w:rsid w:val="00EB0CAF"/>
    <w:rsid w:val="00EB1547"/>
    <w:rsid w:val="00EB31AA"/>
    <w:rsid w:val="00EB3467"/>
    <w:rsid w:val="00EB6293"/>
    <w:rsid w:val="00EC2618"/>
    <w:rsid w:val="00EC7FDD"/>
    <w:rsid w:val="00EE718A"/>
    <w:rsid w:val="00EF1B9A"/>
    <w:rsid w:val="00EF1E40"/>
    <w:rsid w:val="00F06A29"/>
    <w:rsid w:val="00F07DB3"/>
    <w:rsid w:val="00F14709"/>
    <w:rsid w:val="00F15D9F"/>
    <w:rsid w:val="00F16AEA"/>
    <w:rsid w:val="00F233DD"/>
    <w:rsid w:val="00F23D7D"/>
    <w:rsid w:val="00F27715"/>
    <w:rsid w:val="00F314C1"/>
    <w:rsid w:val="00F32CB8"/>
    <w:rsid w:val="00F43C13"/>
    <w:rsid w:val="00F44E5B"/>
    <w:rsid w:val="00F5169B"/>
    <w:rsid w:val="00F52C57"/>
    <w:rsid w:val="00F57D2B"/>
    <w:rsid w:val="00F60A81"/>
    <w:rsid w:val="00F6174D"/>
    <w:rsid w:val="00F66367"/>
    <w:rsid w:val="00F7012B"/>
    <w:rsid w:val="00F73D29"/>
    <w:rsid w:val="00F74CC5"/>
    <w:rsid w:val="00F758A7"/>
    <w:rsid w:val="00F85DB6"/>
    <w:rsid w:val="00F87C68"/>
    <w:rsid w:val="00F96DBB"/>
    <w:rsid w:val="00FA2BE3"/>
    <w:rsid w:val="00FA41C2"/>
    <w:rsid w:val="00FB05F9"/>
    <w:rsid w:val="00FB3102"/>
    <w:rsid w:val="00FB4631"/>
    <w:rsid w:val="00FC426F"/>
    <w:rsid w:val="00FD6666"/>
    <w:rsid w:val="00FD6D9B"/>
    <w:rsid w:val="00FE00BA"/>
    <w:rsid w:val="00FE11F7"/>
    <w:rsid w:val="00FE4598"/>
    <w:rsid w:val="00FE5FB9"/>
    <w:rsid w:val="00FE73AD"/>
    <w:rsid w:val="00FF64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B1661"/>
  <w15:docId w15:val="{7F6CBA09-B3CA-405F-99B2-D44A0E45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AB79DE"/>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yle6">
    <w:name w:val="Style6"/>
    <w:basedOn w:val="Normlny"/>
    <w:uiPriority w:val="99"/>
    <w:rsid w:val="00AB79DE"/>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sk-SK"/>
    </w:rPr>
  </w:style>
  <w:style w:type="character" w:customStyle="1" w:styleId="FontStyle38">
    <w:name w:val="Font Style38"/>
    <w:basedOn w:val="Predvolenpsmoodseku"/>
    <w:uiPriority w:val="99"/>
    <w:rsid w:val="00AB79DE"/>
    <w:rPr>
      <w:rFonts w:ascii="Microsoft Sans Serif" w:hAnsi="Microsoft Sans Serif" w:cs="Microsoft Sans Serif" w:hint="default"/>
      <w:sz w:val="16"/>
      <w:szCs w:val="16"/>
    </w:rPr>
  </w:style>
  <w:style w:type="paragraph" w:styleId="Odsekzoznamu">
    <w:name w:val="List Paragraph"/>
    <w:basedOn w:val="Normlny"/>
    <w:uiPriority w:val="34"/>
    <w:qFormat/>
    <w:rsid w:val="00AB79DE"/>
    <w:pPr>
      <w:ind w:left="720"/>
      <w:contextualSpacing/>
    </w:pPr>
    <w:rPr>
      <w:rFonts w:ascii="Calibri" w:eastAsia="Calibri" w:hAnsi="Calibri" w:cs="Times New Roman"/>
    </w:rPr>
  </w:style>
  <w:style w:type="character" w:styleId="PremennHTML">
    <w:name w:val="HTML Variable"/>
    <w:basedOn w:val="Predvolenpsmoodseku"/>
    <w:uiPriority w:val="99"/>
    <w:semiHidden/>
    <w:unhideWhenUsed/>
    <w:rsid w:val="00AB79DE"/>
    <w:rPr>
      <w:i/>
      <w:iCs/>
    </w:rPr>
  </w:style>
  <w:style w:type="paragraph" w:styleId="Pta">
    <w:name w:val="footer"/>
    <w:basedOn w:val="Normlny"/>
    <w:link w:val="PtaChar"/>
    <w:uiPriority w:val="99"/>
    <w:unhideWhenUsed/>
    <w:rsid w:val="00AB79DE"/>
    <w:pPr>
      <w:tabs>
        <w:tab w:val="center" w:pos="4536"/>
        <w:tab w:val="right" w:pos="9072"/>
      </w:tabs>
      <w:spacing w:after="0" w:line="240" w:lineRule="auto"/>
    </w:pPr>
  </w:style>
  <w:style w:type="character" w:customStyle="1" w:styleId="PtaChar">
    <w:name w:val="Päta Char"/>
    <w:basedOn w:val="Predvolenpsmoodseku"/>
    <w:link w:val="Pta"/>
    <w:uiPriority w:val="99"/>
    <w:rsid w:val="00AB79DE"/>
  </w:style>
  <w:style w:type="paragraph" w:styleId="Hlavika">
    <w:name w:val="header"/>
    <w:basedOn w:val="Normlny"/>
    <w:link w:val="HlavikaChar"/>
    <w:uiPriority w:val="99"/>
    <w:unhideWhenUsed/>
    <w:rsid w:val="00656F5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56F5A"/>
  </w:style>
  <w:style w:type="paragraph" w:styleId="Textbubliny">
    <w:name w:val="Balloon Text"/>
    <w:basedOn w:val="Normlny"/>
    <w:link w:val="TextbublinyChar"/>
    <w:uiPriority w:val="99"/>
    <w:semiHidden/>
    <w:unhideWhenUsed/>
    <w:rsid w:val="007A2C3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2C3F"/>
    <w:rPr>
      <w:rFonts w:ascii="Tahoma" w:hAnsi="Tahoma" w:cs="Tahoma"/>
      <w:sz w:val="16"/>
      <w:szCs w:val="16"/>
    </w:rPr>
  </w:style>
  <w:style w:type="paragraph" w:styleId="Zkladntext">
    <w:name w:val="Body Text"/>
    <w:basedOn w:val="Normlny"/>
    <w:link w:val="ZkladntextChar"/>
    <w:uiPriority w:val="99"/>
    <w:unhideWhenUsed/>
    <w:rsid w:val="001B6394"/>
    <w:pPr>
      <w:spacing w:after="0" w:line="240" w:lineRule="auto"/>
    </w:pPr>
    <w:rPr>
      <w:rFonts w:ascii="TimesE" w:eastAsia="Times New Roman" w:hAnsi="TimesE" w:cs="Times New Roman"/>
      <w:color w:val="000000"/>
      <w:sz w:val="24"/>
      <w:szCs w:val="20"/>
      <w:lang w:val="cs-CZ"/>
    </w:rPr>
  </w:style>
  <w:style w:type="character" w:customStyle="1" w:styleId="ZkladntextChar">
    <w:name w:val="Základný text Char"/>
    <w:basedOn w:val="Predvolenpsmoodseku"/>
    <w:link w:val="Zkladntext"/>
    <w:uiPriority w:val="99"/>
    <w:rsid w:val="001B6394"/>
    <w:rPr>
      <w:rFonts w:ascii="TimesE" w:eastAsia="Times New Roman" w:hAnsi="TimesE" w:cs="Times New Roman"/>
      <w:color w:val="000000"/>
      <w:sz w:val="24"/>
      <w:szCs w:val="20"/>
      <w:lang w:val="cs-CZ"/>
    </w:rPr>
  </w:style>
  <w:style w:type="paragraph" w:customStyle="1" w:styleId="Zkladntext21">
    <w:name w:val="Základný text 21"/>
    <w:basedOn w:val="Zkladntext"/>
    <w:rsid w:val="00BC0F39"/>
    <w:pPr>
      <w:spacing w:after="160"/>
      <w:ind w:left="360"/>
    </w:pPr>
    <w:rPr>
      <w:rFonts w:ascii="Times New Roman" w:hAnsi="Times New Roman"/>
      <w:color w:val="auto"/>
      <w:sz w:val="20"/>
      <w:lang w:val="sk-SK" w:eastAsia="sk-SK"/>
    </w:rPr>
  </w:style>
  <w:style w:type="table" w:customStyle="1" w:styleId="TableGrid">
    <w:name w:val="TableGrid"/>
    <w:rsid w:val="00074090"/>
    <w:pPr>
      <w:spacing w:after="0" w:line="240" w:lineRule="auto"/>
    </w:pPr>
    <w:rPr>
      <w:rFonts w:eastAsiaTheme="minorEastAsia"/>
      <w:lang w:eastAsia="sk-SK"/>
    </w:rPr>
    <w:tblPr>
      <w:tblCellMar>
        <w:top w:w="0" w:type="dxa"/>
        <w:left w:w="0" w:type="dxa"/>
        <w:bottom w:w="0" w:type="dxa"/>
        <w:right w:w="0" w:type="dxa"/>
      </w:tblCellMar>
    </w:tblPr>
  </w:style>
  <w:style w:type="paragraph" w:styleId="Textpoznmkypodiarou">
    <w:name w:val="footnote text"/>
    <w:basedOn w:val="Normlny"/>
    <w:link w:val="TextpoznmkypodiarouChar"/>
    <w:semiHidden/>
    <w:rsid w:val="00CA4445"/>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semiHidden/>
    <w:rsid w:val="00CA4445"/>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039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D3C73-E184-4F8E-B3A4-45D1D066F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7</Pages>
  <Words>1714</Words>
  <Characters>9770</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Dell</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buc</dc:creator>
  <cp:lastModifiedBy>Igor Salcer</cp:lastModifiedBy>
  <cp:revision>85</cp:revision>
  <cp:lastPrinted>2018-01-14T20:28:00Z</cp:lastPrinted>
  <dcterms:created xsi:type="dcterms:W3CDTF">2018-04-05T19:05:00Z</dcterms:created>
  <dcterms:modified xsi:type="dcterms:W3CDTF">2018-04-09T17:35:00Z</dcterms:modified>
</cp:coreProperties>
</file>